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6ECE0740" w:rsidR="00F72F4F" w:rsidRDefault="00510297" w:rsidP="00F72F4F">
      <w:pPr>
        <w:pStyle w:val="CH"/>
      </w:pPr>
      <w:bookmarkStart w:id="0" w:name="historyclause"/>
      <w:r w:rsidRPr="006073EA">
        <w:t>3GPP RAN WG</w:t>
      </w:r>
      <w:r>
        <w:t>4</w:t>
      </w:r>
      <w:r w:rsidRPr="006073EA">
        <w:t xml:space="preserve"> Meeting #</w:t>
      </w:r>
      <w:r>
        <w:t>1</w:t>
      </w:r>
      <w:r w:rsidR="00CC3FFD">
        <w:t>10</w:t>
      </w:r>
      <w:r w:rsidR="00213295">
        <w:t>bis</w:t>
      </w:r>
      <w:r w:rsidR="00F72F4F">
        <w:tab/>
      </w:r>
      <w:r w:rsidR="00F72F4F">
        <w:tab/>
      </w:r>
      <w:r w:rsidR="00E6485D" w:rsidRPr="00E6485D">
        <w:t>R4-2404184</w:t>
      </w:r>
    </w:p>
    <w:p w14:paraId="4A8CACC6" w14:textId="79C5B466" w:rsidR="00F72F4F" w:rsidRPr="00FD166F" w:rsidRDefault="00213295" w:rsidP="00F72F4F">
      <w:pPr>
        <w:pStyle w:val="CH"/>
        <w:tabs>
          <w:tab w:val="clear" w:pos="7920"/>
        </w:tabs>
        <w:rPr>
          <w:b w:val="0"/>
        </w:rPr>
      </w:pPr>
      <w:r>
        <w:t>Changsha</w:t>
      </w:r>
      <w:r w:rsidR="00510297">
        <w:t xml:space="preserve">, </w:t>
      </w:r>
      <w:r>
        <w:t>China</w:t>
      </w:r>
      <w:r w:rsidR="00510297">
        <w:t xml:space="preserve">, </w:t>
      </w:r>
      <w:r>
        <w:t>April</w:t>
      </w:r>
      <w:r w:rsidR="00510297" w:rsidRPr="00A14D3F">
        <w:t xml:space="preserve"> </w:t>
      </w:r>
      <w:r>
        <w:t>15</w:t>
      </w:r>
      <w:r w:rsidR="00D51087">
        <w:rPr>
          <w:vertAlign w:val="superscript"/>
        </w:rPr>
        <w:t>th</w:t>
      </w:r>
      <w:r w:rsidR="00510297" w:rsidRPr="00A14D3F">
        <w:t xml:space="preserve"> – </w:t>
      </w:r>
      <w:r>
        <w:t>19</w:t>
      </w:r>
      <w:r>
        <w:rPr>
          <w:vertAlign w:val="superscript"/>
        </w:rPr>
        <w:t>th</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6035C6DB" w:rsidR="00D309CC" w:rsidRPr="004D7D9D" w:rsidRDefault="00D309CC" w:rsidP="00D309CC">
      <w:pPr>
        <w:pStyle w:val="CH"/>
        <w:rPr>
          <w:b w:val="0"/>
          <w:bCs/>
        </w:rPr>
      </w:pPr>
      <w:r w:rsidRPr="0008103A">
        <w:t>Agenda item:</w:t>
      </w:r>
      <w:r>
        <w:tab/>
      </w:r>
      <w:r w:rsidR="00401FA4">
        <w:t>9</w:t>
      </w:r>
      <w:r w:rsidR="005A252D">
        <w:t>.1.2</w:t>
      </w:r>
    </w:p>
    <w:p w14:paraId="4DBE005A" w14:textId="4DFA2DBD" w:rsidR="00D309CC" w:rsidRPr="0008103A" w:rsidRDefault="00D309CC" w:rsidP="00D309CC">
      <w:pPr>
        <w:pStyle w:val="CH"/>
        <w:rPr>
          <w:b w:val="0"/>
        </w:rPr>
      </w:pPr>
      <w:r>
        <w:t>Source:</w:t>
      </w:r>
      <w:r>
        <w:tab/>
        <w:t>Apple</w:t>
      </w:r>
    </w:p>
    <w:p w14:paraId="0D2061A1" w14:textId="76E0EF93" w:rsidR="00D309CC" w:rsidRDefault="00D309CC" w:rsidP="00D6592A">
      <w:pPr>
        <w:pStyle w:val="CH"/>
        <w:ind w:left="2275" w:hanging="2275"/>
      </w:pPr>
      <w:r w:rsidRPr="0008103A">
        <w:t>Title:</w:t>
      </w:r>
      <w:r w:rsidRPr="0008103A">
        <w:tab/>
      </w:r>
      <w:r w:rsidR="00401FA4" w:rsidRPr="00401FA4">
        <w:t>On Rel-19 HPUE for CA and DC</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1DBCA314" w:rsidR="00403FF3" w:rsidRDefault="008A07D9" w:rsidP="002B20B0">
      <w:pPr>
        <w:spacing w:after="180"/>
        <w:jc w:val="both"/>
        <w:rPr>
          <w:rFonts w:ascii="Arial" w:hAnsi="Arial" w:cs="Arial"/>
          <w:sz w:val="20"/>
          <w:szCs w:val="20"/>
        </w:rPr>
      </w:pPr>
      <w:r w:rsidRPr="00D663A3">
        <w:rPr>
          <w:rFonts w:ascii="Arial" w:hAnsi="Arial" w:cs="Arial"/>
          <w:sz w:val="20"/>
          <w:szCs w:val="20"/>
          <w:lang w:val="en-GB"/>
        </w:rPr>
        <w:t>Ever since the introduction of high-power UE (HPUE) in E-UTRA with the intent on improving UE UL coverage, the feature has prevailed into nearly all major E-UTRA and NR TDD bands with maximum output power up to 29 dBm, also known as power class 1.5 (PC1.5). With the increasing demand in UE UL coverage, the feature is further extended to NR</w:t>
      </w:r>
      <w:r>
        <w:rPr>
          <w:rFonts w:ascii="Arial" w:hAnsi="Arial" w:cs="Arial"/>
          <w:sz w:val="20"/>
          <w:szCs w:val="20"/>
          <w:lang w:val="en-GB"/>
        </w:rPr>
        <w:t xml:space="preserve"> FDD bands, </w:t>
      </w:r>
      <w:r w:rsidRPr="00D663A3">
        <w:rPr>
          <w:rFonts w:ascii="Arial" w:hAnsi="Arial" w:cs="Arial"/>
          <w:sz w:val="20"/>
          <w:szCs w:val="20"/>
          <w:lang w:val="en-GB"/>
        </w:rPr>
        <w:t>inter-band EN-DC</w:t>
      </w:r>
      <w:r>
        <w:rPr>
          <w:rFonts w:ascii="Arial" w:hAnsi="Arial" w:cs="Arial"/>
          <w:sz w:val="20"/>
          <w:szCs w:val="20"/>
          <w:lang w:val="en-GB"/>
        </w:rPr>
        <w:t>,</w:t>
      </w:r>
      <w:r w:rsidRPr="00D663A3">
        <w:rPr>
          <w:rFonts w:ascii="Arial" w:hAnsi="Arial" w:cs="Arial"/>
          <w:sz w:val="20"/>
          <w:szCs w:val="20"/>
          <w:lang w:val="en-GB"/>
        </w:rPr>
        <w:t xml:space="preserve"> </w:t>
      </w:r>
      <w:r>
        <w:rPr>
          <w:rFonts w:ascii="Arial" w:hAnsi="Arial" w:cs="Arial"/>
          <w:sz w:val="20"/>
          <w:szCs w:val="20"/>
          <w:lang w:val="en-GB"/>
        </w:rPr>
        <w:t>and NR</w:t>
      </w:r>
      <w:r w:rsidRPr="00D663A3">
        <w:rPr>
          <w:rFonts w:ascii="Arial" w:hAnsi="Arial" w:cs="Arial"/>
          <w:sz w:val="20"/>
          <w:szCs w:val="20"/>
          <w:lang w:val="en-GB"/>
        </w:rPr>
        <w:t xml:space="preserve"> inter-band UL CA. In Rel-17, a new feature “increasing UE power high limit” for inter-band UL CA and DC was further introduced to leverage the per-band maximum output power capability such that the maximum total output power can be higher than power class 2 (PC2) nominal output power at 26 dBm</w:t>
      </w:r>
      <w:r>
        <w:rPr>
          <w:rFonts w:ascii="Arial" w:hAnsi="Arial" w:cs="Arial"/>
          <w:sz w:val="20"/>
          <w:szCs w:val="20"/>
          <w:lang w:val="en-GB"/>
        </w:rPr>
        <w:t xml:space="preserve"> [1]</w:t>
      </w:r>
      <w:r w:rsidRPr="00D663A3">
        <w:rPr>
          <w:rFonts w:ascii="Arial" w:hAnsi="Arial" w:cs="Arial"/>
          <w:sz w:val="20"/>
          <w:szCs w:val="20"/>
          <w:lang w:val="en-GB"/>
        </w:rPr>
        <w:t>.</w:t>
      </w:r>
      <w:r w:rsidR="00EB271D">
        <w:rPr>
          <w:rFonts w:ascii="Arial" w:hAnsi="Arial" w:cs="Arial"/>
          <w:sz w:val="20"/>
          <w:szCs w:val="20"/>
        </w:rPr>
        <w:t xml:space="preserve"> </w:t>
      </w:r>
      <w:r>
        <w:rPr>
          <w:rFonts w:ascii="Arial" w:hAnsi="Arial" w:cs="Arial"/>
          <w:sz w:val="20"/>
          <w:szCs w:val="20"/>
        </w:rPr>
        <w:t xml:space="preserve">In Rel-18, PC1.5 for inter-band UL CA was first introduced, where among all possible PC1.5 inter-band UL configurations, only 2-band (one CC in each band) with simultaneous 3Tx transmission </w:t>
      </w:r>
      <w:r w:rsidR="00DE0987">
        <w:rPr>
          <w:rFonts w:ascii="Arial" w:hAnsi="Arial" w:cs="Arial"/>
          <w:sz w:val="20"/>
          <w:szCs w:val="20"/>
        </w:rPr>
        <w:t xml:space="preserve">was considered [2]. </w:t>
      </w:r>
      <w:r w:rsidR="003869F7" w:rsidRPr="003869F7">
        <w:rPr>
          <w:rFonts w:ascii="Arial" w:hAnsi="Arial" w:cs="Arial"/>
          <w:sz w:val="20"/>
          <w:szCs w:val="20"/>
        </w:rPr>
        <w:t>Given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continued strong interests from operators in higher UE maximum output power such as PC1.5 for their 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 xml:space="preserve">[3]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2B20B0">
      <w:pPr>
        <w:numPr>
          <w:ilvl w:val="2"/>
          <w:numId w:val="30"/>
        </w:numPr>
        <w:spacing w:after="12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2B20B0">
      <w:pPr>
        <w:numPr>
          <w:ilvl w:val="2"/>
          <w:numId w:val="30"/>
        </w:numPr>
        <w:spacing w:after="12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2B20B0">
      <w:pPr>
        <w:numPr>
          <w:ilvl w:val="2"/>
          <w:numId w:val="30"/>
        </w:numPr>
        <w:spacing w:after="12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2B20B0">
      <w:pPr>
        <w:numPr>
          <w:ilvl w:val="2"/>
          <w:numId w:val="30"/>
        </w:numPr>
        <w:spacing w:after="12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6E92CC7" w14:textId="65992F52" w:rsidR="008E7986" w:rsidRPr="002B20B0" w:rsidRDefault="00A34836" w:rsidP="002B20B0">
      <w:pPr>
        <w:spacing w:after="120"/>
        <w:jc w:val="both"/>
        <w:rPr>
          <w:rFonts w:ascii="Arial" w:hAnsi="Arial" w:cs="Arial"/>
          <w:sz w:val="20"/>
          <w:szCs w:val="20"/>
        </w:rPr>
      </w:pPr>
      <w:r>
        <w:rPr>
          <w:rFonts w:ascii="Arial" w:hAnsi="Arial" w:cs="Arial"/>
          <w:sz w:val="20"/>
          <w:szCs w:val="20"/>
        </w:rPr>
        <w:t xml:space="preserve">As whether </w:t>
      </w:r>
      <w:r w:rsidR="006261A9">
        <w:rPr>
          <w:rFonts w:ascii="Arial" w:hAnsi="Arial" w:cs="Arial"/>
          <w:sz w:val="20"/>
          <w:szCs w:val="20"/>
        </w:rPr>
        <w:t xml:space="preserve">the </w:t>
      </w:r>
      <w:r>
        <w:rPr>
          <w:rFonts w:ascii="Arial" w:hAnsi="Arial" w:cs="Arial"/>
          <w:sz w:val="20"/>
          <w:szCs w:val="20"/>
        </w:rPr>
        <w:t xml:space="preserve">above features would require new general requirements or </w:t>
      </w:r>
      <w:r w:rsidR="006261A9">
        <w:rPr>
          <w:rFonts w:ascii="Arial" w:hAnsi="Arial" w:cs="Arial"/>
          <w:sz w:val="20"/>
          <w:szCs w:val="20"/>
        </w:rPr>
        <w:t xml:space="preserve">new </w:t>
      </w:r>
      <w:r>
        <w:rPr>
          <w:rFonts w:ascii="Arial" w:hAnsi="Arial" w:cs="Arial"/>
          <w:sz w:val="20"/>
          <w:szCs w:val="20"/>
        </w:rPr>
        <w:t xml:space="preserve">MSD framework would depend on the supported configurations, it is necessary to clarify the </w:t>
      </w:r>
      <w:r w:rsidR="006261A9">
        <w:rPr>
          <w:rFonts w:ascii="Arial" w:hAnsi="Arial" w:cs="Arial"/>
          <w:sz w:val="20"/>
          <w:szCs w:val="20"/>
        </w:rPr>
        <w:t xml:space="preserve">scope of each feature before the normative can be started. In this contribution, we share our initial views on the intended Rel-19 HPUE for CA/DC features to facilitate the new general requirements development.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0F273E6A" w14:textId="6A2D060C" w:rsidR="00EC54B2" w:rsidRPr="00931C3C" w:rsidRDefault="00D463D6" w:rsidP="00931C3C">
      <w:pPr>
        <w:pStyle w:val="Heading1"/>
        <w:numPr>
          <w:ilvl w:val="0"/>
          <w:numId w:val="11"/>
        </w:numPr>
        <w:ind w:left="1138" w:hanging="1138"/>
      </w:pPr>
      <w:r>
        <w:t>Discussion</w:t>
      </w:r>
    </w:p>
    <w:p w14:paraId="6C3714F6" w14:textId="28AF14BE" w:rsidR="00884355" w:rsidRPr="0093313C" w:rsidRDefault="00884355" w:rsidP="00884355">
      <w:pPr>
        <w:pStyle w:val="Heading2"/>
        <w:spacing w:after="120"/>
        <w:ind w:left="1138" w:hanging="1138"/>
      </w:pPr>
      <w:r>
        <w:t>2.1</w:t>
      </w:r>
      <w:r>
        <w:tab/>
      </w:r>
      <w:r w:rsidR="006261A9">
        <w:rPr>
          <w:lang w:val="en-US"/>
        </w:rPr>
        <w:t xml:space="preserve">PC1.5 for intra-band </w:t>
      </w:r>
      <w:r w:rsidR="008B1D62">
        <w:rPr>
          <w:lang w:val="en-US"/>
        </w:rPr>
        <w:t>contiguous UL CA with and without UL MIMO</w:t>
      </w:r>
    </w:p>
    <w:p w14:paraId="32791781" w14:textId="77777777" w:rsidR="00931C3C" w:rsidRDefault="00931C3C" w:rsidP="00931C3C">
      <w:pPr>
        <w:jc w:val="both"/>
        <w:rPr>
          <w:rFonts w:ascii="Arial" w:hAnsi="Arial" w:cs="Arial"/>
          <w:sz w:val="20"/>
          <w:szCs w:val="20"/>
        </w:rPr>
      </w:pPr>
    </w:p>
    <w:p w14:paraId="580DF83F" w14:textId="7C14D919" w:rsidR="007C5CD8" w:rsidRDefault="008B1D62" w:rsidP="008C6C35">
      <w:pPr>
        <w:spacing w:after="120"/>
        <w:jc w:val="both"/>
        <w:rPr>
          <w:rFonts w:ascii="Arial" w:hAnsi="Arial" w:cs="Arial"/>
          <w:bCs/>
          <w:sz w:val="20"/>
          <w:szCs w:val="20"/>
        </w:rPr>
      </w:pPr>
      <w:r>
        <w:rPr>
          <w:rFonts w:ascii="Arial" w:hAnsi="Arial" w:cs="Arial"/>
          <w:bCs/>
          <w:sz w:val="20"/>
          <w:szCs w:val="20"/>
        </w:rPr>
        <w:t xml:space="preserve">When PC1.5 </w:t>
      </w:r>
      <w:r w:rsidR="009C0F0C">
        <w:rPr>
          <w:rFonts w:ascii="Arial" w:hAnsi="Arial" w:cs="Arial"/>
          <w:bCs/>
          <w:sz w:val="20"/>
          <w:szCs w:val="20"/>
        </w:rPr>
        <w:t xml:space="preserve">for </w:t>
      </w:r>
      <w:r w:rsidR="003F744F">
        <w:rPr>
          <w:rFonts w:ascii="Arial" w:hAnsi="Arial" w:cs="Arial"/>
          <w:bCs/>
          <w:sz w:val="20"/>
          <w:szCs w:val="20"/>
        </w:rPr>
        <w:t xml:space="preserve">TDD band single carrier was first introduced in Rel-16, the common assumption </w:t>
      </w:r>
      <w:r w:rsidR="00792E76">
        <w:rPr>
          <w:rFonts w:ascii="Arial" w:hAnsi="Arial" w:cs="Arial"/>
          <w:bCs/>
          <w:sz w:val="20"/>
          <w:szCs w:val="20"/>
        </w:rPr>
        <w:t>for mobile handheld UE</w:t>
      </w:r>
      <w:r w:rsidR="003F744F">
        <w:rPr>
          <w:rFonts w:ascii="Arial" w:hAnsi="Arial" w:cs="Arial"/>
          <w:bCs/>
          <w:sz w:val="20"/>
          <w:szCs w:val="20"/>
        </w:rPr>
        <w:t xml:space="preserve"> was that it can only be supported </w:t>
      </w:r>
      <w:r w:rsidR="00792E76">
        <w:rPr>
          <w:rFonts w:ascii="Arial" w:hAnsi="Arial" w:cs="Arial"/>
          <w:bCs/>
          <w:sz w:val="20"/>
          <w:szCs w:val="20"/>
        </w:rPr>
        <w:t>with</w:t>
      </w:r>
      <w:r w:rsidR="003F744F">
        <w:rPr>
          <w:rFonts w:ascii="Arial" w:hAnsi="Arial" w:cs="Arial"/>
          <w:bCs/>
          <w:sz w:val="20"/>
          <w:szCs w:val="20"/>
        </w:rPr>
        <w:t xml:space="preserve"> 2Tx via either Tx diversity or UL MIMO, due to that </w:t>
      </w:r>
      <w:r w:rsidR="00792E76">
        <w:rPr>
          <w:rFonts w:ascii="Arial" w:hAnsi="Arial" w:cs="Arial"/>
          <w:bCs/>
          <w:sz w:val="20"/>
          <w:szCs w:val="20"/>
        </w:rPr>
        <w:t xml:space="preserve">the power amplifier (PA) with power rating higher than 26dBm (PC2) has not yet been commercially available. </w:t>
      </w:r>
      <w:r w:rsidR="000E6339">
        <w:rPr>
          <w:rFonts w:ascii="Arial" w:hAnsi="Arial" w:cs="Arial"/>
          <w:bCs/>
          <w:sz w:val="20"/>
          <w:szCs w:val="20"/>
        </w:rPr>
        <w:t xml:space="preserve">Up to now this is still the common assumption for mobile handheld UE. </w:t>
      </w:r>
      <w:r w:rsidR="00792E76">
        <w:rPr>
          <w:rFonts w:ascii="Arial" w:hAnsi="Arial" w:cs="Arial"/>
          <w:bCs/>
          <w:sz w:val="20"/>
          <w:szCs w:val="20"/>
        </w:rPr>
        <w:t xml:space="preserve"> </w:t>
      </w:r>
      <w:r w:rsidR="009C0F0C">
        <w:rPr>
          <w:rFonts w:ascii="Arial" w:hAnsi="Arial" w:cs="Arial"/>
          <w:bCs/>
          <w:sz w:val="20"/>
          <w:szCs w:val="20"/>
        </w:rPr>
        <w:t xml:space="preserve"> </w:t>
      </w:r>
      <w:r>
        <w:rPr>
          <w:rFonts w:ascii="Arial" w:hAnsi="Arial" w:cs="Arial"/>
          <w:bCs/>
          <w:sz w:val="20"/>
          <w:szCs w:val="20"/>
        </w:rPr>
        <w:t xml:space="preserve"> </w:t>
      </w:r>
      <w:r w:rsidR="00E62D5A">
        <w:rPr>
          <w:rFonts w:ascii="Arial" w:hAnsi="Arial" w:cs="Arial"/>
          <w:bCs/>
          <w:sz w:val="20"/>
          <w:szCs w:val="20"/>
        </w:rPr>
        <w:t xml:space="preserve">  </w:t>
      </w:r>
    </w:p>
    <w:p w14:paraId="7AD693BB" w14:textId="6630B0D7" w:rsidR="002E3322" w:rsidRDefault="002E3322" w:rsidP="00143126">
      <w:pPr>
        <w:jc w:val="both"/>
        <w:rPr>
          <w:rFonts w:ascii="Arial" w:hAnsi="Arial" w:cs="Arial"/>
          <w:bCs/>
          <w:sz w:val="20"/>
          <w:szCs w:val="20"/>
        </w:rPr>
      </w:pPr>
    </w:p>
    <w:p w14:paraId="2454F20E" w14:textId="373CC0B0" w:rsidR="004F7FAD" w:rsidRDefault="004F7FAD" w:rsidP="00CD1AAF">
      <w:pPr>
        <w:spacing w:after="120"/>
        <w:jc w:val="both"/>
        <w:rPr>
          <w:rFonts w:ascii="Arial" w:hAnsi="Arial" w:cs="Arial"/>
          <w:bCs/>
          <w:sz w:val="20"/>
          <w:szCs w:val="20"/>
        </w:rPr>
      </w:pPr>
      <w:r w:rsidRPr="004F7FAD">
        <w:rPr>
          <w:rFonts w:ascii="Arial" w:hAnsi="Arial" w:cs="Arial"/>
          <w:b/>
          <w:bCs/>
          <w:i/>
          <w:iCs/>
          <w:sz w:val="20"/>
          <w:szCs w:val="20"/>
        </w:rPr>
        <w:t>Observation 1</w:t>
      </w:r>
      <w:r w:rsidRPr="004F7FAD">
        <w:rPr>
          <w:rFonts w:ascii="Arial" w:hAnsi="Arial" w:cs="Arial"/>
          <w:i/>
          <w:iCs/>
          <w:sz w:val="20"/>
          <w:szCs w:val="20"/>
        </w:rPr>
        <w:t xml:space="preserve">: </w:t>
      </w:r>
      <w:r w:rsidR="00CD1AAF">
        <w:rPr>
          <w:rFonts w:ascii="Arial" w:hAnsi="Arial" w:cs="Arial"/>
          <w:bCs/>
          <w:i/>
          <w:iCs/>
          <w:sz w:val="20"/>
          <w:szCs w:val="20"/>
        </w:rPr>
        <w:t>For mobile handheld UE, PC1.5 for single carrier can only be supported with 2Tx via either Tx diversity or UL MIMO</w:t>
      </w:r>
      <w:r w:rsidR="00932C2A">
        <w:rPr>
          <w:rFonts w:ascii="Arial" w:hAnsi="Arial" w:cs="Arial"/>
          <w:bCs/>
          <w:i/>
          <w:iCs/>
          <w:sz w:val="20"/>
          <w:szCs w:val="20"/>
        </w:rPr>
        <w:t>.</w:t>
      </w:r>
      <w:r w:rsidR="00CD1AAF">
        <w:rPr>
          <w:rFonts w:ascii="Arial" w:hAnsi="Arial" w:cs="Arial"/>
          <w:bCs/>
          <w:i/>
          <w:iCs/>
          <w:sz w:val="20"/>
          <w:szCs w:val="20"/>
        </w:rPr>
        <w:t xml:space="preserve">  </w:t>
      </w:r>
    </w:p>
    <w:p w14:paraId="78650EAF" w14:textId="75D48E52" w:rsidR="00CD1AAF" w:rsidRDefault="00CD1AAF" w:rsidP="00CD1AAF">
      <w:pPr>
        <w:spacing w:after="120"/>
        <w:jc w:val="both"/>
        <w:rPr>
          <w:rFonts w:ascii="Arial" w:hAnsi="Arial" w:cs="Arial"/>
          <w:bCs/>
          <w:sz w:val="20"/>
          <w:szCs w:val="20"/>
        </w:rPr>
      </w:pPr>
      <w:r>
        <w:rPr>
          <w:rFonts w:ascii="Arial" w:hAnsi="Arial" w:cs="Arial"/>
          <w:bCs/>
          <w:sz w:val="20"/>
          <w:szCs w:val="20"/>
        </w:rPr>
        <w:lastRenderedPageBreak/>
        <w:t>Irrespective of UE power class, another common assumption for mobile handheld UE is that for any single band, only up to 2Tx can be supported.</w:t>
      </w:r>
    </w:p>
    <w:p w14:paraId="5C7D9A6B" w14:textId="77777777" w:rsidR="00CD1AAF" w:rsidRPr="008151F1" w:rsidRDefault="00CD1AAF" w:rsidP="00143126">
      <w:pPr>
        <w:jc w:val="both"/>
        <w:rPr>
          <w:rFonts w:ascii="Arial" w:hAnsi="Arial" w:cs="Arial"/>
          <w:bCs/>
          <w:sz w:val="20"/>
          <w:szCs w:val="20"/>
        </w:rPr>
      </w:pPr>
    </w:p>
    <w:p w14:paraId="038D6B26" w14:textId="071C9289" w:rsidR="004F7FAD" w:rsidRDefault="004F7FAD" w:rsidP="004F7FAD">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2</w:t>
      </w:r>
      <w:r w:rsidRPr="004F7FAD">
        <w:rPr>
          <w:rFonts w:ascii="Arial" w:hAnsi="Arial" w:cs="Arial"/>
          <w:i/>
          <w:iCs/>
          <w:sz w:val="20"/>
          <w:szCs w:val="20"/>
        </w:rPr>
        <w:t xml:space="preserve">: </w:t>
      </w:r>
      <w:r w:rsidR="00CE608B">
        <w:rPr>
          <w:rFonts w:ascii="Arial" w:hAnsi="Arial" w:cs="Arial"/>
          <w:bCs/>
          <w:i/>
          <w:iCs/>
          <w:sz w:val="20"/>
          <w:szCs w:val="20"/>
        </w:rPr>
        <w:t>For mobile handheld UE, only up to 2Tx can be supported for any single band.</w:t>
      </w:r>
    </w:p>
    <w:p w14:paraId="3295B249" w14:textId="77777777" w:rsidR="004F7FAD" w:rsidRDefault="004F7FAD" w:rsidP="007C5CD8">
      <w:pPr>
        <w:jc w:val="both"/>
        <w:rPr>
          <w:rFonts w:ascii="Arial" w:hAnsi="Arial" w:cs="Arial"/>
          <w:bCs/>
          <w:sz w:val="20"/>
          <w:szCs w:val="20"/>
        </w:rPr>
      </w:pPr>
    </w:p>
    <w:p w14:paraId="39B5D15D" w14:textId="091F9E4F" w:rsidR="004F7FAD" w:rsidRPr="00F92595" w:rsidRDefault="00CE608B" w:rsidP="004F7FAD">
      <w:pPr>
        <w:spacing w:after="120"/>
        <w:jc w:val="both"/>
        <w:rPr>
          <w:rFonts w:ascii="Arial" w:hAnsi="Arial" w:cs="Arial"/>
          <w:bCs/>
          <w:sz w:val="20"/>
          <w:szCs w:val="20"/>
        </w:rPr>
      </w:pPr>
      <w:r>
        <w:rPr>
          <w:rFonts w:ascii="Arial" w:hAnsi="Arial" w:cs="Arial"/>
          <w:bCs/>
          <w:sz w:val="20"/>
          <w:szCs w:val="20"/>
        </w:rPr>
        <w:t xml:space="preserve">Based on the above two common assumptions, to support PC1.5 intra-band contiguous UL CA with UL MIMO, the only feasible configuration is without </w:t>
      </w:r>
      <w:r w:rsidRPr="00CE608B">
        <w:rPr>
          <w:rFonts w:ascii="Arial" w:hAnsi="Arial" w:cs="Arial"/>
          <w:bCs/>
          <w:i/>
          <w:iCs/>
          <w:sz w:val="20"/>
          <w:szCs w:val="20"/>
        </w:rPr>
        <w:t>dualPA-Architecture</w:t>
      </w:r>
      <w:r>
        <w:rPr>
          <w:rFonts w:ascii="Arial" w:hAnsi="Arial" w:cs="Arial"/>
          <w:bCs/>
          <w:sz w:val="20"/>
          <w:szCs w:val="20"/>
        </w:rPr>
        <w:t xml:space="preserve">, meaning that each Tx path would be transmitting both carriers with single </w:t>
      </w:r>
      <w:r w:rsidR="00F92595">
        <w:rPr>
          <w:rFonts w:ascii="Arial" w:hAnsi="Arial" w:cs="Arial"/>
          <w:bCs/>
          <w:sz w:val="20"/>
          <w:szCs w:val="20"/>
        </w:rPr>
        <w:t xml:space="preserve">local oscillator (LO). On the other hand, for intra-band contiguous UL CA without UL MIMO, although </w:t>
      </w:r>
      <w:r w:rsidR="00F92595" w:rsidRPr="00F92595">
        <w:rPr>
          <w:rFonts w:ascii="Arial" w:hAnsi="Arial" w:cs="Arial"/>
          <w:bCs/>
          <w:i/>
          <w:iCs/>
          <w:sz w:val="20"/>
          <w:szCs w:val="20"/>
        </w:rPr>
        <w:t>dualPA-Architecture</w:t>
      </w:r>
      <w:r w:rsidR="00F92595">
        <w:rPr>
          <w:rFonts w:ascii="Arial" w:hAnsi="Arial" w:cs="Arial"/>
          <w:bCs/>
          <w:sz w:val="20"/>
          <w:szCs w:val="20"/>
        </w:rPr>
        <w:t xml:space="preserve"> may be feasible, meaning </w:t>
      </w:r>
      <w:r w:rsidR="00166F82">
        <w:rPr>
          <w:rFonts w:ascii="Arial" w:hAnsi="Arial" w:cs="Arial"/>
          <w:bCs/>
          <w:sz w:val="20"/>
          <w:szCs w:val="20"/>
        </w:rPr>
        <w:t xml:space="preserve">that </w:t>
      </w:r>
      <w:r w:rsidR="00F92595">
        <w:rPr>
          <w:rFonts w:ascii="Arial" w:hAnsi="Arial" w:cs="Arial"/>
          <w:bCs/>
          <w:sz w:val="20"/>
          <w:szCs w:val="20"/>
        </w:rPr>
        <w:t xml:space="preserve">each Tx path would be transmitting one of the two carriers, it is only limited to UL configurations with equal bandwidth between </w:t>
      </w:r>
      <w:r w:rsidR="00166F82">
        <w:rPr>
          <w:rFonts w:ascii="Arial" w:hAnsi="Arial" w:cs="Arial"/>
          <w:bCs/>
          <w:sz w:val="20"/>
          <w:szCs w:val="20"/>
        </w:rPr>
        <w:t xml:space="preserve">the </w:t>
      </w:r>
      <w:r w:rsidR="00F92595">
        <w:rPr>
          <w:rFonts w:ascii="Arial" w:hAnsi="Arial" w:cs="Arial"/>
          <w:bCs/>
          <w:sz w:val="20"/>
          <w:szCs w:val="20"/>
        </w:rPr>
        <w:t>two carriers.</w:t>
      </w:r>
    </w:p>
    <w:p w14:paraId="63DE8DAD" w14:textId="77777777" w:rsidR="004F7FAD" w:rsidRDefault="004F7FAD" w:rsidP="007C5CD8">
      <w:pPr>
        <w:jc w:val="both"/>
        <w:rPr>
          <w:rFonts w:ascii="Arial" w:hAnsi="Arial" w:cs="Arial"/>
          <w:bCs/>
          <w:sz w:val="20"/>
          <w:szCs w:val="20"/>
        </w:rPr>
      </w:pPr>
    </w:p>
    <w:p w14:paraId="0BCD7BEC" w14:textId="77777777" w:rsidR="00166F82" w:rsidRDefault="004F7FAD" w:rsidP="004F7FAD">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3</w:t>
      </w:r>
      <w:r w:rsidRPr="004F7FAD">
        <w:rPr>
          <w:rFonts w:ascii="Arial" w:hAnsi="Arial" w:cs="Arial"/>
          <w:i/>
          <w:iCs/>
          <w:sz w:val="20"/>
          <w:szCs w:val="20"/>
        </w:rPr>
        <w:t xml:space="preserve">: </w:t>
      </w:r>
      <w:r w:rsidR="00F92595">
        <w:rPr>
          <w:rFonts w:ascii="Arial" w:hAnsi="Arial" w:cs="Arial"/>
          <w:bCs/>
          <w:i/>
          <w:iCs/>
          <w:sz w:val="20"/>
          <w:szCs w:val="20"/>
        </w:rPr>
        <w:t>For intra-band contiguous UL CA with UL MIMO,</w:t>
      </w:r>
      <w:r w:rsidR="00166F82">
        <w:rPr>
          <w:rFonts w:ascii="Arial" w:hAnsi="Arial" w:cs="Arial"/>
          <w:bCs/>
          <w:i/>
          <w:iCs/>
          <w:sz w:val="20"/>
          <w:szCs w:val="20"/>
        </w:rPr>
        <w:t xml:space="preserve"> </w:t>
      </w:r>
      <w:r w:rsidR="00166F82" w:rsidRPr="00166F82">
        <w:rPr>
          <w:rFonts w:ascii="Arial" w:hAnsi="Arial" w:cs="Arial"/>
          <w:bCs/>
          <w:i/>
          <w:iCs/>
          <w:sz w:val="20"/>
          <w:szCs w:val="20"/>
        </w:rPr>
        <w:t>dualPA-Architecture</w:t>
      </w:r>
      <w:r w:rsidR="00166F82">
        <w:rPr>
          <w:rFonts w:ascii="Arial" w:hAnsi="Arial" w:cs="Arial"/>
          <w:bCs/>
          <w:i/>
          <w:iCs/>
          <w:sz w:val="20"/>
          <w:szCs w:val="20"/>
        </w:rPr>
        <w:t xml:space="preserve"> would not be feasible.</w:t>
      </w:r>
    </w:p>
    <w:p w14:paraId="58EB43AC" w14:textId="77777777" w:rsidR="00166F82" w:rsidRDefault="00166F82" w:rsidP="00166F82">
      <w:pPr>
        <w:jc w:val="both"/>
        <w:rPr>
          <w:rFonts w:ascii="Arial" w:hAnsi="Arial" w:cs="Arial"/>
          <w:bCs/>
          <w:i/>
          <w:iCs/>
          <w:sz w:val="20"/>
          <w:szCs w:val="20"/>
        </w:rPr>
      </w:pPr>
    </w:p>
    <w:p w14:paraId="06EE54B4" w14:textId="1AAC766E" w:rsidR="002E3322" w:rsidRDefault="00166F82" w:rsidP="004F7FAD">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4</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without UL MIMO, </w:t>
      </w:r>
      <w:r w:rsidRPr="00166F82">
        <w:rPr>
          <w:rFonts w:ascii="Arial" w:hAnsi="Arial" w:cs="Arial"/>
          <w:bCs/>
          <w:i/>
          <w:iCs/>
          <w:sz w:val="20"/>
          <w:szCs w:val="20"/>
        </w:rPr>
        <w:t>dualPA-Architecture</w:t>
      </w:r>
      <w:r>
        <w:rPr>
          <w:rFonts w:ascii="Arial" w:hAnsi="Arial" w:cs="Arial"/>
          <w:bCs/>
          <w:i/>
          <w:iCs/>
          <w:sz w:val="20"/>
          <w:szCs w:val="20"/>
        </w:rPr>
        <w:t xml:space="preserve"> is only feasible for UL configurations with </w:t>
      </w:r>
      <w:r w:rsidRPr="00166F82">
        <w:rPr>
          <w:rFonts w:ascii="Arial" w:hAnsi="Arial" w:cs="Arial"/>
          <w:bCs/>
          <w:i/>
          <w:iCs/>
          <w:sz w:val="20"/>
          <w:szCs w:val="20"/>
        </w:rPr>
        <w:t xml:space="preserve">equal bandwidth between </w:t>
      </w:r>
      <w:r>
        <w:rPr>
          <w:rFonts w:ascii="Arial" w:hAnsi="Arial" w:cs="Arial"/>
          <w:bCs/>
          <w:i/>
          <w:iCs/>
          <w:sz w:val="20"/>
          <w:szCs w:val="20"/>
        </w:rPr>
        <w:t xml:space="preserve">the </w:t>
      </w:r>
      <w:r w:rsidRPr="00166F82">
        <w:rPr>
          <w:rFonts w:ascii="Arial" w:hAnsi="Arial" w:cs="Arial"/>
          <w:bCs/>
          <w:i/>
          <w:iCs/>
          <w:sz w:val="20"/>
          <w:szCs w:val="20"/>
        </w:rPr>
        <w:t>two carriers</w:t>
      </w:r>
      <w:r>
        <w:rPr>
          <w:rFonts w:ascii="Arial" w:hAnsi="Arial" w:cs="Arial"/>
          <w:bCs/>
          <w:i/>
          <w:iCs/>
          <w:sz w:val="20"/>
          <w:szCs w:val="20"/>
        </w:rPr>
        <w:t>.</w:t>
      </w:r>
      <w:r w:rsidR="008D55A3">
        <w:rPr>
          <w:rFonts w:ascii="Arial" w:hAnsi="Arial" w:cs="Arial"/>
          <w:bCs/>
          <w:sz w:val="20"/>
          <w:szCs w:val="20"/>
        </w:rPr>
        <w:t xml:space="preserve"> </w:t>
      </w:r>
    </w:p>
    <w:p w14:paraId="62B5611E" w14:textId="77777777" w:rsidR="00143126" w:rsidRDefault="00143126" w:rsidP="007C5CD8">
      <w:pPr>
        <w:jc w:val="both"/>
        <w:rPr>
          <w:rFonts w:ascii="Arial" w:hAnsi="Arial" w:cs="Arial"/>
          <w:bCs/>
          <w:sz w:val="20"/>
          <w:szCs w:val="20"/>
        </w:rPr>
      </w:pPr>
    </w:p>
    <w:p w14:paraId="18803021" w14:textId="4AC9EA9C" w:rsidR="00166F82" w:rsidRDefault="00166F82" w:rsidP="007C5CD8">
      <w:pPr>
        <w:jc w:val="both"/>
        <w:rPr>
          <w:rFonts w:ascii="Arial" w:hAnsi="Arial" w:cs="Arial"/>
          <w:bCs/>
          <w:sz w:val="20"/>
          <w:szCs w:val="20"/>
        </w:rPr>
      </w:pPr>
      <w:r>
        <w:rPr>
          <w:rFonts w:ascii="Arial" w:hAnsi="Arial" w:cs="Arial"/>
          <w:bCs/>
          <w:sz w:val="20"/>
          <w:szCs w:val="20"/>
        </w:rPr>
        <w:t xml:space="preserve">Considering that the </w:t>
      </w:r>
      <w:r w:rsidRPr="00166F82">
        <w:rPr>
          <w:rFonts w:ascii="Arial" w:hAnsi="Arial" w:cs="Arial"/>
          <w:bCs/>
          <w:i/>
          <w:iCs/>
          <w:sz w:val="20"/>
          <w:szCs w:val="20"/>
        </w:rPr>
        <w:t>dualPA-Architecture</w:t>
      </w:r>
      <w:r>
        <w:rPr>
          <w:rFonts w:ascii="Arial" w:hAnsi="Arial" w:cs="Arial"/>
          <w:bCs/>
          <w:sz w:val="20"/>
          <w:szCs w:val="20"/>
        </w:rPr>
        <w:t xml:space="preserve"> use cases for intra-band contiguous UL CA without UL MIMO </w:t>
      </w:r>
      <w:r w:rsidR="00942E12">
        <w:rPr>
          <w:rFonts w:ascii="Arial" w:hAnsi="Arial" w:cs="Arial"/>
          <w:bCs/>
          <w:sz w:val="20"/>
          <w:szCs w:val="20"/>
        </w:rPr>
        <w:t xml:space="preserve">is quite limited, defining additional requirements based on </w:t>
      </w:r>
      <w:r w:rsidR="00942E12" w:rsidRPr="00166F82">
        <w:rPr>
          <w:rFonts w:ascii="Arial" w:hAnsi="Arial" w:cs="Arial"/>
          <w:bCs/>
          <w:i/>
          <w:iCs/>
          <w:sz w:val="20"/>
          <w:szCs w:val="20"/>
        </w:rPr>
        <w:t>dualPA-Architecture</w:t>
      </w:r>
      <w:r w:rsidR="00942E12">
        <w:rPr>
          <w:rFonts w:ascii="Arial" w:hAnsi="Arial" w:cs="Arial"/>
          <w:bCs/>
          <w:sz w:val="20"/>
          <w:szCs w:val="20"/>
        </w:rPr>
        <w:t xml:space="preserve"> may not be well justified. Therefore, it is proposed to only specify general requirements without </w:t>
      </w:r>
      <w:r w:rsidR="00942E12" w:rsidRPr="00166F82">
        <w:rPr>
          <w:rFonts w:ascii="Arial" w:hAnsi="Arial" w:cs="Arial"/>
          <w:bCs/>
          <w:i/>
          <w:iCs/>
          <w:sz w:val="20"/>
          <w:szCs w:val="20"/>
        </w:rPr>
        <w:t>dualPA-Architecture</w:t>
      </w:r>
      <w:r w:rsidR="00942E12">
        <w:rPr>
          <w:rFonts w:ascii="Arial" w:hAnsi="Arial" w:cs="Arial"/>
          <w:bCs/>
          <w:sz w:val="20"/>
          <w:szCs w:val="20"/>
        </w:rPr>
        <w:t xml:space="preserve">, meaning that PC1.5 would be based on Tx diversity configuration.  </w:t>
      </w:r>
      <w:r>
        <w:rPr>
          <w:rFonts w:ascii="Arial" w:hAnsi="Arial" w:cs="Arial"/>
          <w:bCs/>
          <w:sz w:val="20"/>
          <w:szCs w:val="20"/>
        </w:rPr>
        <w:t xml:space="preserve">   </w:t>
      </w:r>
    </w:p>
    <w:p w14:paraId="6D5B5117" w14:textId="77777777" w:rsidR="00166F82" w:rsidRDefault="00166F82" w:rsidP="0083481A">
      <w:pPr>
        <w:spacing w:after="120"/>
        <w:jc w:val="both"/>
        <w:rPr>
          <w:rFonts w:ascii="Arial" w:hAnsi="Arial" w:cs="Arial"/>
          <w:b/>
          <w:bCs/>
          <w:i/>
          <w:iCs/>
          <w:sz w:val="20"/>
          <w:szCs w:val="20"/>
        </w:rPr>
      </w:pPr>
    </w:p>
    <w:p w14:paraId="1839FA7D" w14:textId="5E11367D" w:rsidR="004F7FAD" w:rsidRDefault="004F7FAD" w:rsidP="0083481A">
      <w:pPr>
        <w:spacing w:after="120"/>
        <w:jc w:val="both"/>
        <w:rPr>
          <w:rFonts w:ascii="Arial" w:hAnsi="Arial" w:cs="Arial"/>
          <w:bCs/>
          <w:sz w:val="20"/>
          <w:szCs w:val="20"/>
        </w:rPr>
      </w:pPr>
      <w:r>
        <w:rPr>
          <w:rFonts w:ascii="Arial" w:hAnsi="Arial" w:cs="Arial"/>
          <w:b/>
          <w:bCs/>
          <w:i/>
          <w:iCs/>
          <w:sz w:val="20"/>
          <w:szCs w:val="20"/>
        </w:rPr>
        <w:t>Proposal</w:t>
      </w:r>
      <w:r w:rsidRPr="004F7FAD">
        <w:rPr>
          <w:rFonts w:ascii="Arial" w:hAnsi="Arial" w:cs="Arial"/>
          <w:b/>
          <w:bCs/>
          <w:i/>
          <w:iCs/>
          <w:sz w:val="20"/>
          <w:szCs w:val="20"/>
        </w:rPr>
        <w:t xml:space="preserve"> 1</w:t>
      </w:r>
      <w:r w:rsidRPr="004F7FAD">
        <w:rPr>
          <w:rFonts w:ascii="Arial" w:hAnsi="Arial" w:cs="Arial"/>
          <w:i/>
          <w:iCs/>
          <w:sz w:val="20"/>
          <w:szCs w:val="20"/>
        </w:rPr>
        <w:t xml:space="preserve">: </w:t>
      </w:r>
      <w:r w:rsidR="00942E12">
        <w:rPr>
          <w:rFonts w:ascii="Arial" w:hAnsi="Arial" w:cs="Arial"/>
          <w:bCs/>
          <w:i/>
          <w:iCs/>
          <w:sz w:val="20"/>
          <w:szCs w:val="20"/>
        </w:rPr>
        <w:t xml:space="preserve">For intra-band contiguous UL CA with and without UL MIMO, the general requirements are specified </w:t>
      </w:r>
      <w:r w:rsidR="00D324F9">
        <w:rPr>
          <w:rFonts w:ascii="Arial" w:hAnsi="Arial" w:cs="Arial"/>
          <w:bCs/>
          <w:i/>
          <w:iCs/>
          <w:sz w:val="20"/>
          <w:szCs w:val="20"/>
        </w:rPr>
        <w:t xml:space="preserve">without </w:t>
      </w:r>
      <w:r w:rsidR="00D324F9" w:rsidRPr="00166F82">
        <w:rPr>
          <w:rFonts w:ascii="Arial" w:hAnsi="Arial" w:cs="Arial"/>
          <w:bCs/>
          <w:i/>
          <w:iCs/>
          <w:sz w:val="20"/>
          <w:szCs w:val="20"/>
        </w:rPr>
        <w:t>dualPA-Architecture</w:t>
      </w:r>
      <w:r w:rsidR="00D324F9">
        <w:rPr>
          <w:rFonts w:ascii="Arial" w:hAnsi="Arial" w:cs="Arial"/>
          <w:bCs/>
          <w:i/>
          <w:iCs/>
          <w:sz w:val="20"/>
          <w:szCs w:val="20"/>
        </w:rPr>
        <w:t>.</w:t>
      </w:r>
    </w:p>
    <w:p w14:paraId="7880DC15" w14:textId="77777777" w:rsidR="004F7FAD" w:rsidRPr="002E3322" w:rsidRDefault="004F7FAD" w:rsidP="007C5CD8">
      <w:pPr>
        <w:jc w:val="both"/>
        <w:rPr>
          <w:rFonts w:ascii="Arial" w:hAnsi="Arial" w:cs="Arial"/>
          <w:bCs/>
          <w:sz w:val="20"/>
          <w:szCs w:val="20"/>
        </w:rPr>
      </w:pPr>
    </w:p>
    <w:p w14:paraId="749F79C0" w14:textId="50230E71" w:rsidR="00B10B01" w:rsidRPr="0093313C" w:rsidRDefault="00B10B01" w:rsidP="00B10B01">
      <w:pPr>
        <w:pStyle w:val="Heading2"/>
        <w:spacing w:after="120"/>
        <w:ind w:left="1138" w:hanging="1138"/>
      </w:pPr>
      <w:r>
        <w:t>2.2</w:t>
      </w:r>
      <w:r>
        <w:tab/>
      </w:r>
      <w:r w:rsidR="00EC14B1">
        <w:t xml:space="preserve">PC1.5 </w:t>
      </w:r>
      <w:r w:rsidR="00EC14B1">
        <w:rPr>
          <w:lang w:val="en-US"/>
        </w:rPr>
        <w:t>i</w:t>
      </w:r>
      <w:r w:rsidR="00943CE5" w:rsidRPr="002B20B0">
        <w:rPr>
          <w:lang w:val="en-US"/>
        </w:rPr>
        <w:t>ntra-band non-contiguous UL CA without UL MIMO</w:t>
      </w:r>
    </w:p>
    <w:p w14:paraId="1D0330E9" w14:textId="77777777" w:rsidR="00B10B01" w:rsidRDefault="00B10B01" w:rsidP="00B10B01">
      <w:pPr>
        <w:jc w:val="both"/>
        <w:rPr>
          <w:rFonts w:ascii="Arial" w:hAnsi="Arial" w:cs="Arial"/>
          <w:bCs/>
          <w:sz w:val="20"/>
          <w:szCs w:val="20"/>
        </w:rPr>
      </w:pPr>
    </w:p>
    <w:p w14:paraId="14FFA99B" w14:textId="40F110D4" w:rsidR="00E672B0" w:rsidRDefault="00EC14B1" w:rsidP="00476106">
      <w:pPr>
        <w:spacing w:after="120"/>
        <w:jc w:val="both"/>
        <w:rPr>
          <w:rFonts w:ascii="Arial" w:hAnsi="Arial" w:cs="Arial"/>
          <w:sz w:val="20"/>
          <w:szCs w:val="20"/>
        </w:rPr>
      </w:pPr>
      <w:r>
        <w:rPr>
          <w:rFonts w:ascii="Arial" w:hAnsi="Arial" w:cs="Arial"/>
          <w:sz w:val="20"/>
          <w:szCs w:val="20"/>
        </w:rPr>
        <w:t xml:space="preserve">For PC1.5 intra-band non-contiguous UL CA without UL MIMO, the </w:t>
      </w:r>
      <w:r w:rsidRPr="00EC14B1">
        <w:rPr>
          <w:rFonts w:ascii="Arial" w:hAnsi="Arial" w:cs="Arial"/>
          <w:i/>
          <w:iCs/>
          <w:sz w:val="20"/>
          <w:szCs w:val="20"/>
        </w:rPr>
        <w:t>Observation 4</w:t>
      </w:r>
      <w:r>
        <w:rPr>
          <w:rFonts w:ascii="Arial" w:hAnsi="Arial" w:cs="Arial"/>
          <w:b/>
          <w:bCs/>
          <w:i/>
          <w:iCs/>
          <w:sz w:val="20"/>
          <w:szCs w:val="20"/>
        </w:rPr>
        <w:t xml:space="preserve"> </w:t>
      </w:r>
      <w:r w:rsidRPr="00EC14B1">
        <w:rPr>
          <w:rFonts w:ascii="Arial" w:hAnsi="Arial" w:cs="Arial"/>
          <w:sz w:val="20"/>
          <w:szCs w:val="20"/>
        </w:rPr>
        <w:t xml:space="preserve">above </w:t>
      </w:r>
      <w:r>
        <w:rPr>
          <w:rFonts w:ascii="Arial" w:hAnsi="Arial" w:cs="Arial"/>
          <w:sz w:val="20"/>
          <w:szCs w:val="20"/>
        </w:rPr>
        <w:t xml:space="preserve">also applies, meaning that </w:t>
      </w:r>
      <w:r w:rsidRPr="00EC14B1">
        <w:rPr>
          <w:rFonts w:ascii="Arial" w:hAnsi="Arial" w:cs="Arial"/>
          <w:i/>
          <w:iCs/>
          <w:sz w:val="20"/>
          <w:szCs w:val="20"/>
        </w:rPr>
        <w:t>dualPA-Architecture</w:t>
      </w:r>
      <w:r w:rsidRPr="00EC14B1">
        <w:rPr>
          <w:rFonts w:ascii="Arial" w:hAnsi="Arial" w:cs="Arial"/>
          <w:sz w:val="20"/>
          <w:szCs w:val="20"/>
        </w:rPr>
        <w:t xml:space="preserve"> is only feasible for UL configurations with equal bandwidth between the two carriers</w:t>
      </w:r>
      <w:r>
        <w:rPr>
          <w:rFonts w:ascii="Arial" w:hAnsi="Arial" w:cs="Arial"/>
          <w:sz w:val="20"/>
          <w:szCs w:val="20"/>
        </w:rPr>
        <w:t xml:space="preserve">. The benefit of using </w:t>
      </w:r>
      <w:r w:rsidR="00E672B0" w:rsidRPr="00EC14B1">
        <w:rPr>
          <w:rFonts w:ascii="Arial" w:hAnsi="Arial" w:cs="Arial"/>
          <w:i/>
          <w:iCs/>
          <w:sz w:val="20"/>
          <w:szCs w:val="20"/>
        </w:rPr>
        <w:t>dualPA-Architecture</w:t>
      </w:r>
      <w:r w:rsidR="00E672B0" w:rsidRPr="00EC14B1">
        <w:rPr>
          <w:rFonts w:ascii="Arial" w:hAnsi="Arial" w:cs="Arial"/>
          <w:sz w:val="20"/>
          <w:szCs w:val="20"/>
        </w:rPr>
        <w:t xml:space="preserve"> </w:t>
      </w:r>
      <w:r w:rsidR="00E672B0">
        <w:rPr>
          <w:rFonts w:ascii="Arial" w:hAnsi="Arial" w:cs="Arial"/>
          <w:sz w:val="20"/>
          <w:szCs w:val="20"/>
        </w:rPr>
        <w:t xml:space="preserve">is that the supported frequency separation between the two carriers can be up to the full-band range. On the contrary, without </w:t>
      </w:r>
      <w:r w:rsidR="00E672B0" w:rsidRPr="00EC14B1">
        <w:rPr>
          <w:rFonts w:ascii="Arial" w:hAnsi="Arial" w:cs="Arial"/>
          <w:i/>
          <w:iCs/>
          <w:sz w:val="20"/>
          <w:szCs w:val="20"/>
        </w:rPr>
        <w:t>dualPA-Architecture</w:t>
      </w:r>
      <w:r w:rsidR="00E672B0">
        <w:rPr>
          <w:rFonts w:ascii="Arial" w:hAnsi="Arial" w:cs="Arial"/>
          <w:sz w:val="20"/>
          <w:szCs w:val="20"/>
        </w:rPr>
        <w:t>, the supported frequency separation between the two carriers (outer edge to outer edge) is only up to 200MHz due to the limitation on PA modulation bandwidth.</w:t>
      </w:r>
    </w:p>
    <w:p w14:paraId="23AC8F3D" w14:textId="77777777" w:rsidR="00E672B0" w:rsidRDefault="00E672B0" w:rsidP="00E672B0">
      <w:pPr>
        <w:jc w:val="both"/>
        <w:rPr>
          <w:rFonts w:ascii="Arial" w:hAnsi="Arial" w:cs="Arial"/>
          <w:sz w:val="20"/>
          <w:szCs w:val="20"/>
        </w:rPr>
      </w:pPr>
    </w:p>
    <w:p w14:paraId="4FAB82FC" w14:textId="09D1E46B" w:rsidR="00476106" w:rsidRPr="0035312E" w:rsidRDefault="00E672B0" w:rsidP="00476106">
      <w:pPr>
        <w:spacing w:after="120"/>
        <w:jc w:val="both"/>
        <w:rPr>
          <w:rFonts w:ascii="Arial" w:hAnsi="Arial" w:cs="Arial"/>
          <w:sz w:val="20"/>
          <w:szCs w:val="20"/>
        </w:rPr>
      </w:pPr>
      <w:r w:rsidRPr="004F7FAD">
        <w:rPr>
          <w:rFonts w:ascii="Arial" w:hAnsi="Arial" w:cs="Arial"/>
          <w:b/>
          <w:bCs/>
          <w:i/>
          <w:iCs/>
          <w:sz w:val="20"/>
          <w:szCs w:val="20"/>
        </w:rPr>
        <w:t xml:space="preserve">Observation </w:t>
      </w:r>
      <w:r>
        <w:rPr>
          <w:rFonts w:ascii="Arial" w:hAnsi="Arial" w:cs="Arial"/>
          <w:b/>
          <w:bCs/>
          <w:i/>
          <w:iCs/>
          <w:sz w:val="20"/>
          <w:szCs w:val="20"/>
        </w:rPr>
        <w:t>5</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UL MIMO, </w:t>
      </w:r>
      <w:r w:rsidRPr="00166F82">
        <w:rPr>
          <w:rFonts w:ascii="Arial" w:hAnsi="Arial" w:cs="Arial"/>
          <w:bCs/>
          <w:i/>
          <w:iCs/>
          <w:sz w:val="20"/>
          <w:szCs w:val="20"/>
        </w:rPr>
        <w:t>dualPA-Architecture</w:t>
      </w:r>
      <w:r>
        <w:rPr>
          <w:rFonts w:ascii="Arial" w:hAnsi="Arial" w:cs="Arial"/>
          <w:bCs/>
          <w:i/>
          <w:iCs/>
          <w:sz w:val="20"/>
          <w:szCs w:val="20"/>
        </w:rPr>
        <w:t xml:space="preserve"> is only feasible for UL configurations with </w:t>
      </w:r>
      <w:r w:rsidRPr="00166F82">
        <w:rPr>
          <w:rFonts w:ascii="Arial" w:hAnsi="Arial" w:cs="Arial"/>
          <w:bCs/>
          <w:i/>
          <w:iCs/>
          <w:sz w:val="20"/>
          <w:szCs w:val="20"/>
        </w:rPr>
        <w:t xml:space="preserve">equal bandwidth between </w:t>
      </w:r>
      <w:r>
        <w:rPr>
          <w:rFonts w:ascii="Arial" w:hAnsi="Arial" w:cs="Arial"/>
          <w:bCs/>
          <w:i/>
          <w:iCs/>
          <w:sz w:val="20"/>
          <w:szCs w:val="20"/>
        </w:rPr>
        <w:t xml:space="preserve">the </w:t>
      </w:r>
      <w:r w:rsidRPr="00166F82">
        <w:rPr>
          <w:rFonts w:ascii="Arial" w:hAnsi="Arial" w:cs="Arial"/>
          <w:bCs/>
          <w:i/>
          <w:iCs/>
          <w:sz w:val="20"/>
          <w:szCs w:val="20"/>
        </w:rPr>
        <w:t>two carriers</w:t>
      </w:r>
      <w:r>
        <w:rPr>
          <w:rFonts w:ascii="Arial" w:hAnsi="Arial" w:cs="Arial"/>
          <w:bCs/>
          <w:i/>
          <w:iCs/>
          <w:sz w:val="20"/>
          <w:szCs w:val="20"/>
        </w:rPr>
        <w:t>.</w:t>
      </w:r>
      <w:r>
        <w:rPr>
          <w:rFonts w:ascii="Arial" w:hAnsi="Arial" w:cs="Arial"/>
          <w:sz w:val="20"/>
          <w:szCs w:val="20"/>
        </w:rPr>
        <w:t xml:space="preserve"> </w:t>
      </w:r>
    </w:p>
    <w:p w14:paraId="69AA91E2" w14:textId="77777777" w:rsidR="00476106" w:rsidRDefault="00476106" w:rsidP="00B10B01">
      <w:pPr>
        <w:jc w:val="both"/>
        <w:rPr>
          <w:rFonts w:ascii="Arial" w:hAnsi="Arial" w:cs="Arial"/>
          <w:bCs/>
          <w:sz w:val="20"/>
          <w:szCs w:val="20"/>
        </w:rPr>
      </w:pPr>
    </w:p>
    <w:p w14:paraId="52DBD915" w14:textId="7C6E864C" w:rsidR="00E672B0" w:rsidRDefault="00E672B0" w:rsidP="00E672B0">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6</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UL MIMO, the benefit of using </w:t>
      </w:r>
      <w:r w:rsidRPr="00166F82">
        <w:rPr>
          <w:rFonts w:ascii="Arial" w:hAnsi="Arial" w:cs="Arial"/>
          <w:bCs/>
          <w:i/>
          <w:iCs/>
          <w:sz w:val="20"/>
          <w:szCs w:val="20"/>
        </w:rPr>
        <w:t>dualPA-Architecture</w:t>
      </w:r>
      <w:r>
        <w:rPr>
          <w:rFonts w:ascii="Arial" w:hAnsi="Arial" w:cs="Arial"/>
          <w:bCs/>
          <w:i/>
          <w:iCs/>
          <w:sz w:val="20"/>
          <w:szCs w:val="20"/>
        </w:rPr>
        <w:t xml:space="preserve"> is </w:t>
      </w:r>
      <w:r w:rsidRPr="00E672B0">
        <w:rPr>
          <w:rFonts w:ascii="Arial" w:hAnsi="Arial" w:cs="Arial"/>
          <w:bCs/>
          <w:i/>
          <w:iCs/>
          <w:sz w:val="20"/>
          <w:szCs w:val="20"/>
        </w:rPr>
        <w:t>that the supported frequency separation between the two carriers can be up to the full-band range.</w:t>
      </w:r>
    </w:p>
    <w:p w14:paraId="588334D2" w14:textId="77777777" w:rsidR="00E672B0" w:rsidRPr="00E672B0" w:rsidRDefault="00E672B0" w:rsidP="00E672B0">
      <w:pPr>
        <w:jc w:val="both"/>
        <w:rPr>
          <w:rFonts w:ascii="Arial" w:hAnsi="Arial" w:cs="Arial"/>
          <w:bCs/>
          <w:sz w:val="20"/>
          <w:szCs w:val="20"/>
        </w:rPr>
      </w:pPr>
    </w:p>
    <w:p w14:paraId="208A091D" w14:textId="203D1358" w:rsidR="00E672B0" w:rsidRDefault="00E672B0" w:rsidP="00A05AD4">
      <w:pPr>
        <w:spacing w:after="120"/>
        <w:jc w:val="both"/>
        <w:rPr>
          <w:rFonts w:ascii="Arial" w:hAnsi="Arial" w:cs="Arial"/>
          <w:sz w:val="20"/>
          <w:szCs w:val="20"/>
        </w:rPr>
      </w:pPr>
      <w:r w:rsidRPr="004F7FAD">
        <w:rPr>
          <w:rFonts w:ascii="Arial" w:hAnsi="Arial" w:cs="Arial"/>
          <w:b/>
          <w:bCs/>
          <w:i/>
          <w:iCs/>
          <w:sz w:val="20"/>
          <w:szCs w:val="20"/>
        </w:rPr>
        <w:t xml:space="preserve">Observation </w:t>
      </w:r>
      <w:r>
        <w:rPr>
          <w:rFonts w:ascii="Arial" w:hAnsi="Arial" w:cs="Arial"/>
          <w:b/>
          <w:bCs/>
          <w:i/>
          <w:iCs/>
          <w:sz w:val="20"/>
          <w:szCs w:val="20"/>
        </w:rPr>
        <w:t>7</w:t>
      </w:r>
      <w:r w:rsidRPr="004F7FAD">
        <w:rPr>
          <w:rFonts w:ascii="Arial" w:hAnsi="Arial" w:cs="Arial"/>
          <w:i/>
          <w:iCs/>
          <w:sz w:val="20"/>
          <w:szCs w:val="20"/>
        </w:rPr>
        <w:t xml:space="preserve">: </w:t>
      </w:r>
      <w:r>
        <w:rPr>
          <w:rFonts w:ascii="Arial" w:hAnsi="Arial" w:cs="Arial"/>
          <w:bCs/>
          <w:i/>
          <w:iCs/>
          <w:sz w:val="20"/>
          <w:szCs w:val="20"/>
        </w:rPr>
        <w:t>For intra-band non-contiguous UL CA without</w:t>
      </w:r>
      <w:r w:rsidR="00E23E7C">
        <w:rPr>
          <w:rFonts w:ascii="Arial" w:hAnsi="Arial" w:cs="Arial"/>
          <w:bCs/>
          <w:i/>
          <w:iCs/>
          <w:sz w:val="20"/>
          <w:szCs w:val="20"/>
        </w:rPr>
        <w:t xml:space="preserve"> using </w:t>
      </w:r>
      <w:r w:rsidR="00E23E7C" w:rsidRPr="00E23E7C">
        <w:rPr>
          <w:rFonts w:ascii="Arial" w:hAnsi="Arial" w:cs="Arial"/>
          <w:bCs/>
          <w:i/>
          <w:iCs/>
          <w:sz w:val="20"/>
          <w:szCs w:val="20"/>
        </w:rPr>
        <w:t>dualPA-Architecture</w:t>
      </w:r>
      <w:r>
        <w:rPr>
          <w:rFonts w:ascii="Arial" w:hAnsi="Arial" w:cs="Arial"/>
          <w:bCs/>
          <w:i/>
          <w:iCs/>
          <w:sz w:val="20"/>
          <w:szCs w:val="20"/>
        </w:rPr>
        <w:t xml:space="preserve">, </w:t>
      </w:r>
      <w:r w:rsidR="00E23E7C" w:rsidRPr="00E23E7C">
        <w:rPr>
          <w:rFonts w:ascii="Arial" w:hAnsi="Arial" w:cs="Arial"/>
          <w:bCs/>
          <w:i/>
          <w:iCs/>
          <w:sz w:val="20"/>
          <w:szCs w:val="20"/>
        </w:rPr>
        <w:t>the supported frequency separation between the two carriers (outer edge to outer edge) is only up to 200MHz</w:t>
      </w:r>
      <w:r w:rsidR="00E23E7C">
        <w:rPr>
          <w:rFonts w:ascii="Arial" w:hAnsi="Arial" w:cs="Arial"/>
          <w:bCs/>
          <w:i/>
          <w:iCs/>
          <w:sz w:val="20"/>
          <w:szCs w:val="20"/>
        </w:rPr>
        <w:t>.</w:t>
      </w:r>
    </w:p>
    <w:p w14:paraId="7BEF6791" w14:textId="77777777" w:rsidR="00E672B0" w:rsidRDefault="00E672B0" w:rsidP="00E23E7C">
      <w:pPr>
        <w:jc w:val="both"/>
        <w:rPr>
          <w:rFonts w:ascii="Arial" w:hAnsi="Arial" w:cs="Arial"/>
          <w:sz w:val="20"/>
          <w:szCs w:val="20"/>
        </w:rPr>
      </w:pPr>
    </w:p>
    <w:p w14:paraId="7D151C12" w14:textId="06460447" w:rsidR="00452E79" w:rsidRDefault="00E23E7C" w:rsidP="00A05AD4">
      <w:pPr>
        <w:spacing w:after="120"/>
        <w:jc w:val="both"/>
        <w:rPr>
          <w:rFonts w:ascii="Arial" w:hAnsi="Arial" w:cs="Arial"/>
          <w:sz w:val="20"/>
          <w:szCs w:val="20"/>
        </w:rPr>
      </w:pPr>
      <w:r>
        <w:rPr>
          <w:rFonts w:ascii="Arial" w:hAnsi="Arial" w:cs="Arial"/>
          <w:sz w:val="20"/>
          <w:szCs w:val="20"/>
        </w:rPr>
        <w:t xml:space="preserve">Based on the above observations that the use cases for PC1.5 intra-band non-contiguous UL CA would be quite limited, and the anticipated MPR/A-MPR could potentially be relatively high due to </w:t>
      </w:r>
      <w:r w:rsidR="00452E79" w:rsidRPr="00452E79">
        <w:rPr>
          <w:rFonts w:ascii="Arial" w:hAnsi="Arial" w:cs="Arial"/>
          <w:sz w:val="20"/>
          <w:szCs w:val="20"/>
        </w:rPr>
        <w:t>clustered out-of-band emissions caused by 2UL inter-modulation</w:t>
      </w:r>
      <w:r w:rsidR="005310D2">
        <w:rPr>
          <w:rFonts w:ascii="Arial" w:hAnsi="Arial" w:cs="Arial"/>
          <w:sz w:val="20"/>
          <w:szCs w:val="20"/>
        </w:rPr>
        <w:t xml:space="preserve"> products</w:t>
      </w:r>
      <w:r>
        <w:rPr>
          <w:rFonts w:ascii="Arial" w:hAnsi="Arial" w:cs="Arial"/>
          <w:sz w:val="20"/>
          <w:szCs w:val="20"/>
        </w:rPr>
        <w:t xml:space="preserve">, </w:t>
      </w:r>
      <w:r w:rsidR="005310D2">
        <w:rPr>
          <w:rFonts w:ascii="Arial" w:hAnsi="Arial" w:cs="Arial"/>
          <w:sz w:val="20"/>
          <w:szCs w:val="20"/>
        </w:rPr>
        <w:t>the support of PC1.5 could be a diminishing return as compared to its PC2 counterpart</w:t>
      </w:r>
      <w:r w:rsidR="00452E79">
        <w:rPr>
          <w:rFonts w:ascii="Arial" w:hAnsi="Arial" w:cs="Arial"/>
          <w:sz w:val="20"/>
          <w:szCs w:val="20"/>
        </w:rPr>
        <w:t>.</w:t>
      </w:r>
      <w:r>
        <w:rPr>
          <w:rFonts w:ascii="Arial" w:hAnsi="Arial" w:cs="Arial"/>
          <w:sz w:val="20"/>
          <w:szCs w:val="20"/>
        </w:rPr>
        <w:t xml:space="preserve"> Therefore, we propose to deprioritize the </w:t>
      </w:r>
      <w:r w:rsidR="00452E79">
        <w:rPr>
          <w:rFonts w:ascii="Arial" w:hAnsi="Arial" w:cs="Arial"/>
          <w:sz w:val="20"/>
          <w:szCs w:val="20"/>
        </w:rPr>
        <w:t>specifications development for PC1.5 intra-band non-contiguous UL CA.</w:t>
      </w:r>
    </w:p>
    <w:p w14:paraId="5AF24703" w14:textId="77777777" w:rsidR="00452E79" w:rsidRDefault="00452E79" w:rsidP="00452E79">
      <w:pPr>
        <w:jc w:val="both"/>
        <w:rPr>
          <w:rFonts w:ascii="Arial" w:hAnsi="Arial" w:cs="Arial"/>
          <w:sz w:val="20"/>
          <w:szCs w:val="20"/>
        </w:rPr>
      </w:pPr>
    </w:p>
    <w:p w14:paraId="3C8785F5" w14:textId="003D1E5F" w:rsidR="00B37188" w:rsidRDefault="00452E79" w:rsidP="00A05AD4">
      <w:pPr>
        <w:spacing w:after="120"/>
        <w:jc w:val="both"/>
        <w:rPr>
          <w:rFonts w:ascii="Arial" w:hAnsi="Arial" w:cs="Arial"/>
          <w:sz w:val="20"/>
          <w:szCs w:val="20"/>
        </w:rPr>
      </w:pPr>
      <w:r>
        <w:rPr>
          <w:rFonts w:ascii="Arial" w:hAnsi="Arial" w:cs="Arial"/>
          <w:sz w:val="20"/>
          <w:szCs w:val="20"/>
        </w:rPr>
        <w:t>On the other hand,</w:t>
      </w:r>
      <w:r w:rsidR="005310D2">
        <w:rPr>
          <w:rFonts w:ascii="Arial" w:hAnsi="Arial" w:cs="Arial"/>
          <w:sz w:val="20"/>
          <w:szCs w:val="20"/>
        </w:rPr>
        <w:t xml:space="preserve"> if UL Tx switching can be supported for intra-band non-contiguous UL CA as proposed in [</w:t>
      </w:r>
      <w:r w:rsidR="00B9016C">
        <w:rPr>
          <w:rFonts w:ascii="Arial" w:hAnsi="Arial" w:cs="Arial"/>
          <w:sz w:val="20"/>
          <w:szCs w:val="20"/>
        </w:rPr>
        <w:t>4</w:t>
      </w:r>
      <w:r w:rsidR="005310D2">
        <w:rPr>
          <w:rFonts w:ascii="Arial" w:hAnsi="Arial" w:cs="Arial"/>
          <w:sz w:val="20"/>
          <w:szCs w:val="20"/>
        </w:rPr>
        <w:t xml:space="preserve">], the use case limitation and MPR/A-MPR performance concern for simultaneous </w:t>
      </w:r>
      <w:r w:rsidR="00B37188">
        <w:rPr>
          <w:rFonts w:ascii="Arial" w:hAnsi="Arial" w:cs="Arial"/>
          <w:sz w:val="20"/>
          <w:szCs w:val="20"/>
        </w:rPr>
        <w:t xml:space="preserve">UL transmission </w:t>
      </w:r>
      <w:r w:rsidR="005310D2">
        <w:rPr>
          <w:rFonts w:ascii="Arial" w:hAnsi="Arial" w:cs="Arial"/>
          <w:sz w:val="20"/>
          <w:szCs w:val="20"/>
        </w:rPr>
        <w:t>can both be avoided</w:t>
      </w:r>
      <w:r w:rsidR="00B37188">
        <w:rPr>
          <w:rFonts w:ascii="Arial" w:hAnsi="Arial" w:cs="Arial"/>
          <w:sz w:val="20"/>
          <w:szCs w:val="20"/>
        </w:rPr>
        <w:t>, and yet without compromising the UL throughput performance as each switched UL carrier can leverage the 2 Tx paths to support UL MIMO up to PC1.5.</w:t>
      </w:r>
    </w:p>
    <w:p w14:paraId="2AB21773" w14:textId="6ED6A718" w:rsidR="00452E79" w:rsidRDefault="00B37188" w:rsidP="00A05AD4">
      <w:pPr>
        <w:spacing w:after="120"/>
        <w:jc w:val="both"/>
        <w:rPr>
          <w:rFonts w:ascii="Arial" w:hAnsi="Arial" w:cs="Arial"/>
          <w:sz w:val="20"/>
          <w:szCs w:val="20"/>
        </w:rPr>
      </w:pPr>
      <w:r>
        <w:rPr>
          <w:rFonts w:ascii="Arial" w:hAnsi="Arial" w:cs="Arial"/>
          <w:b/>
          <w:bCs/>
          <w:i/>
          <w:iCs/>
          <w:sz w:val="20"/>
          <w:szCs w:val="20"/>
        </w:rPr>
        <w:lastRenderedPageBreak/>
        <w:t>Proposal</w:t>
      </w:r>
      <w:r w:rsidRPr="004F7FAD">
        <w:rPr>
          <w:rFonts w:ascii="Arial" w:hAnsi="Arial" w:cs="Arial"/>
          <w:b/>
          <w:bCs/>
          <w:i/>
          <w:iCs/>
          <w:sz w:val="20"/>
          <w:szCs w:val="20"/>
        </w:rPr>
        <w:t xml:space="preserve">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bCs/>
          <w:i/>
          <w:iCs/>
          <w:sz w:val="20"/>
          <w:szCs w:val="20"/>
        </w:rPr>
        <w:t xml:space="preserve">Deprioritize </w:t>
      </w:r>
      <w:r w:rsidR="00F63525">
        <w:rPr>
          <w:rFonts w:ascii="Arial" w:hAnsi="Arial" w:cs="Arial"/>
          <w:bCs/>
          <w:i/>
          <w:iCs/>
          <w:sz w:val="20"/>
          <w:szCs w:val="20"/>
        </w:rPr>
        <w:t xml:space="preserve">the specifications development for </w:t>
      </w:r>
      <w:r>
        <w:rPr>
          <w:rFonts w:ascii="Arial" w:hAnsi="Arial" w:cs="Arial"/>
          <w:bCs/>
          <w:i/>
          <w:iCs/>
          <w:sz w:val="20"/>
          <w:szCs w:val="20"/>
        </w:rPr>
        <w:t>PC1.5 intra-band non-contiguous UL CA with simultaneous UL</w:t>
      </w:r>
      <w:r w:rsidR="00F63525">
        <w:rPr>
          <w:rFonts w:ascii="Arial" w:hAnsi="Arial" w:cs="Arial"/>
          <w:bCs/>
          <w:i/>
          <w:iCs/>
          <w:sz w:val="20"/>
          <w:szCs w:val="20"/>
        </w:rPr>
        <w:t xml:space="preserve"> transmission </w:t>
      </w:r>
      <w:r>
        <w:rPr>
          <w:rFonts w:ascii="Arial" w:hAnsi="Arial" w:cs="Arial"/>
          <w:bCs/>
          <w:i/>
          <w:iCs/>
          <w:sz w:val="20"/>
          <w:szCs w:val="20"/>
        </w:rPr>
        <w:t>and introduce UL Tx switching to</w:t>
      </w:r>
      <w:r w:rsidR="00F63525">
        <w:rPr>
          <w:rFonts w:ascii="Arial" w:hAnsi="Arial" w:cs="Arial"/>
          <w:bCs/>
          <w:i/>
          <w:iCs/>
          <w:sz w:val="20"/>
          <w:szCs w:val="20"/>
        </w:rPr>
        <w:t xml:space="preserve"> intra-band non-contiguous UL CA with UL MIMO as an alternative.</w:t>
      </w:r>
      <w:r>
        <w:rPr>
          <w:rFonts w:ascii="Arial" w:hAnsi="Arial" w:cs="Arial"/>
          <w:bCs/>
          <w:i/>
          <w:iCs/>
          <w:sz w:val="20"/>
          <w:szCs w:val="20"/>
        </w:rPr>
        <w:t xml:space="preserve"> </w:t>
      </w:r>
      <w:r>
        <w:rPr>
          <w:rFonts w:ascii="Arial" w:hAnsi="Arial" w:cs="Arial"/>
          <w:sz w:val="20"/>
          <w:szCs w:val="20"/>
        </w:rPr>
        <w:t xml:space="preserve"> </w:t>
      </w:r>
      <w:r w:rsidR="005310D2">
        <w:rPr>
          <w:rFonts w:ascii="Arial" w:hAnsi="Arial" w:cs="Arial"/>
          <w:sz w:val="20"/>
          <w:szCs w:val="20"/>
        </w:rPr>
        <w:t xml:space="preserve">   </w:t>
      </w:r>
      <w:r w:rsidR="00452E79">
        <w:rPr>
          <w:rFonts w:ascii="Arial" w:hAnsi="Arial" w:cs="Arial"/>
          <w:sz w:val="20"/>
          <w:szCs w:val="20"/>
        </w:rPr>
        <w:t xml:space="preserve"> </w:t>
      </w:r>
    </w:p>
    <w:p w14:paraId="7393A64D" w14:textId="77777777" w:rsidR="002504F0" w:rsidRDefault="002504F0" w:rsidP="002504F0">
      <w:pPr>
        <w:jc w:val="both"/>
        <w:rPr>
          <w:rFonts w:ascii="Arial" w:hAnsi="Arial" w:cs="Arial"/>
          <w:bCs/>
          <w:sz w:val="20"/>
          <w:szCs w:val="20"/>
        </w:rPr>
      </w:pPr>
    </w:p>
    <w:p w14:paraId="23CE6F62" w14:textId="6D40594C" w:rsidR="00102958" w:rsidRPr="00102958" w:rsidRDefault="00F63525" w:rsidP="00102958">
      <w:pPr>
        <w:pStyle w:val="Heading2"/>
        <w:spacing w:after="120"/>
        <w:ind w:left="1138" w:hanging="1138"/>
      </w:pPr>
      <w:r>
        <w:t>2.3</w:t>
      </w:r>
      <w:r>
        <w:tab/>
      </w:r>
      <w:r w:rsidRPr="002B20B0">
        <w:rPr>
          <w:lang w:val="en-US"/>
        </w:rPr>
        <w:t>PC1.5 2-band inter-band UL CA with 2Tx or 3Tx for handheld UE and FW</w:t>
      </w:r>
      <w:r w:rsidR="00102958">
        <w:rPr>
          <w:rFonts w:hint="eastAsia"/>
          <w:lang w:val="en-US" w:eastAsia="zh-TW"/>
        </w:rPr>
        <w:t>A</w:t>
      </w:r>
    </w:p>
    <w:p w14:paraId="5FBC1563" w14:textId="77777777" w:rsidR="00102958" w:rsidRDefault="00102958" w:rsidP="00102958">
      <w:pPr>
        <w:jc w:val="both"/>
        <w:rPr>
          <w:rFonts w:ascii="Arial" w:hAnsi="Arial" w:cs="Arial"/>
          <w:sz w:val="20"/>
          <w:szCs w:val="20"/>
        </w:rPr>
      </w:pPr>
    </w:p>
    <w:p w14:paraId="472CAF0C" w14:textId="52F45A27" w:rsidR="000E4B1E" w:rsidRDefault="00102958" w:rsidP="00AC5847">
      <w:pPr>
        <w:spacing w:after="120"/>
        <w:jc w:val="both"/>
        <w:rPr>
          <w:rFonts w:ascii="Arial" w:hAnsi="Arial" w:cs="Arial"/>
          <w:sz w:val="20"/>
          <w:szCs w:val="20"/>
        </w:rPr>
      </w:pPr>
      <w:r>
        <w:rPr>
          <w:rFonts w:ascii="Arial" w:hAnsi="Arial" w:cs="Arial"/>
          <w:sz w:val="20"/>
          <w:szCs w:val="20"/>
        </w:rPr>
        <w:t>PC1.5 inter-band UL CA was first introduced in Rel-18 where only (PC3 FDD + PC1.5 TDD) UL configuration with simultaneous 3Tx transmission has been considered and the feature is targeted for FWA.</w:t>
      </w:r>
      <w:r w:rsidR="000E4B1E">
        <w:rPr>
          <w:rFonts w:ascii="Arial" w:hAnsi="Arial" w:cs="Arial"/>
          <w:sz w:val="20"/>
          <w:szCs w:val="20"/>
        </w:rPr>
        <w:t xml:space="preserve"> Owing to the continued demand in UL coverage and throughput enhancement for handheld UE, the Rel-19 feature for </w:t>
      </w:r>
      <w:r w:rsidR="00F01F84">
        <w:rPr>
          <w:rFonts w:ascii="Arial" w:hAnsi="Arial" w:cs="Arial"/>
          <w:sz w:val="20"/>
          <w:szCs w:val="20"/>
        </w:rPr>
        <w:t xml:space="preserve">PC1.5 inter-band UL CA with 2Tx or 3Tx will be targeted for </w:t>
      </w:r>
      <w:r w:rsidR="005C7266">
        <w:rPr>
          <w:rFonts w:ascii="Arial" w:hAnsi="Arial" w:cs="Arial"/>
          <w:sz w:val="20"/>
          <w:szCs w:val="20"/>
        </w:rPr>
        <w:t>both handheld UE and FWA.</w:t>
      </w:r>
    </w:p>
    <w:p w14:paraId="6476BF12" w14:textId="77777777" w:rsidR="005C7266" w:rsidRDefault="005C7266" w:rsidP="005C7266">
      <w:pPr>
        <w:jc w:val="both"/>
        <w:rPr>
          <w:rFonts w:ascii="Arial" w:hAnsi="Arial" w:cs="Arial"/>
          <w:sz w:val="20"/>
          <w:szCs w:val="20"/>
        </w:rPr>
      </w:pPr>
    </w:p>
    <w:p w14:paraId="4EBF22C5" w14:textId="1B7D2EC5" w:rsidR="005C7266" w:rsidRDefault="005C7266" w:rsidP="00AC5847">
      <w:pPr>
        <w:spacing w:after="120"/>
        <w:jc w:val="both"/>
        <w:rPr>
          <w:rFonts w:ascii="Arial" w:hAnsi="Arial" w:cs="Arial"/>
          <w:sz w:val="20"/>
          <w:szCs w:val="20"/>
        </w:rPr>
      </w:pPr>
      <w:r>
        <w:rPr>
          <w:rFonts w:ascii="Arial" w:hAnsi="Arial" w:cs="Arial"/>
          <w:sz w:val="20"/>
          <w:szCs w:val="20"/>
        </w:rPr>
        <w:t xml:space="preserve">For the 2-band 3Tx UE RF requirements already specified for FWA, we do not see a compelling reason that the same requirements could not be applied to handheld UE, especially for the core conductive requirements in FR1 range. Similarly, for the </w:t>
      </w:r>
      <w:r w:rsidR="00AF1B75">
        <w:rPr>
          <w:rFonts w:ascii="Arial" w:hAnsi="Arial" w:cs="Arial"/>
          <w:sz w:val="20"/>
          <w:szCs w:val="20"/>
        </w:rPr>
        <w:t xml:space="preserve">potential new UL configurations of </w:t>
      </w:r>
      <w:r>
        <w:rPr>
          <w:rFonts w:ascii="Arial" w:hAnsi="Arial" w:cs="Arial"/>
          <w:sz w:val="20"/>
          <w:szCs w:val="20"/>
        </w:rPr>
        <w:t xml:space="preserve">PC1.5 2-band inter-band UL CA with </w:t>
      </w:r>
      <w:r w:rsidR="00AF1B75">
        <w:rPr>
          <w:rFonts w:ascii="Arial" w:hAnsi="Arial" w:cs="Arial"/>
          <w:sz w:val="20"/>
          <w:szCs w:val="20"/>
        </w:rPr>
        <w:t xml:space="preserve">2Tx or 3Tx as will be elaborated below, we also do not see a need to define separate UE RF requirements between handheld UE and FWA.  </w:t>
      </w:r>
    </w:p>
    <w:p w14:paraId="0F55888B" w14:textId="77777777" w:rsidR="000E4B1E" w:rsidRDefault="000E4B1E" w:rsidP="00AF1B75">
      <w:pPr>
        <w:jc w:val="both"/>
        <w:rPr>
          <w:rFonts w:ascii="Arial" w:hAnsi="Arial" w:cs="Arial"/>
          <w:sz w:val="20"/>
          <w:szCs w:val="20"/>
        </w:rPr>
      </w:pPr>
    </w:p>
    <w:p w14:paraId="78124B7D" w14:textId="5DDA3D19" w:rsidR="00102958" w:rsidRPr="00102958" w:rsidRDefault="00AF1B75" w:rsidP="00AC5847">
      <w:pPr>
        <w:spacing w:after="120"/>
        <w:jc w:val="both"/>
        <w:rPr>
          <w:rFonts w:ascii="Arial" w:hAnsi="Arial" w:cs="Arial"/>
          <w:sz w:val="20"/>
          <w:szCs w:val="20"/>
        </w:rPr>
      </w:pPr>
      <w:r w:rsidRPr="004F7FAD">
        <w:rPr>
          <w:rFonts w:ascii="Arial" w:hAnsi="Arial" w:cs="Arial"/>
          <w:b/>
          <w:bCs/>
          <w:i/>
          <w:iCs/>
          <w:sz w:val="20"/>
          <w:szCs w:val="20"/>
        </w:rPr>
        <w:t xml:space="preserve">Observation </w:t>
      </w:r>
      <w:r>
        <w:rPr>
          <w:rFonts w:ascii="Arial" w:hAnsi="Arial" w:cs="Arial"/>
          <w:b/>
          <w:bCs/>
          <w:i/>
          <w:iCs/>
          <w:sz w:val="20"/>
          <w:szCs w:val="20"/>
        </w:rPr>
        <w:t>8</w:t>
      </w:r>
      <w:r w:rsidRPr="004F7FAD">
        <w:rPr>
          <w:rFonts w:ascii="Arial" w:hAnsi="Arial" w:cs="Arial"/>
          <w:i/>
          <w:iCs/>
          <w:sz w:val="20"/>
          <w:szCs w:val="20"/>
        </w:rPr>
        <w:t xml:space="preserve">: </w:t>
      </w:r>
      <w:r>
        <w:rPr>
          <w:rFonts w:ascii="Arial" w:hAnsi="Arial" w:cs="Arial"/>
          <w:i/>
          <w:iCs/>
          <w:sz w:val="20"/>
          <w:szCs w:val="20"/>
        </w:rPr>
        <w:t xml:space="preserve">For </w:t>
      </w:r>
      <w:r w:rsidRPr="00AF1B75">
        <w:rPr>
          <w:rFonts w:ascii="Arial" w:hAnsi="Arial" w:cs="Arial"/>
          <w:bCs/>
          <w:i/>
          <w:iCs/>
          <w:sz w:val="20"/>
          <w:szCs w:val="20"/>
        </w:rPr>
        <w:t xml:space="preserve">the 2-band 3Tx UE RF requirements already specified for FWA, </w:t>
      </w:r>
      <w:r>
        <w:rPr>
          <w:rFonts w:ascii="Arial" w:hAnsi="Arial" w:cs="Arial"/>
          <w:bCs/>
          <w:i/>
          <w:iCs/>
          <w:sz w:val="20"/>
          <w:szCs w:val="20"/>
        </w:rPr>
        <w:t>there is no</w:t>
      </w:r>
      <w:r w:rsidRPr="00AF1B75">
        <w:rPr>
          <w:rFonts w:ascii="Arial" w:hAnsi="Arial" w:cs="Arial"/>
          <w:bCs/>
          <w:i/>
          <w:iCs/>
          <w:sz w:val="20"/>
          <w:szCs w:val="20"/>
        </w:rPr>
        <w:t xml:space="preserve"> compelling reason that the same requirements could not be applied to handheld UE</w:t>
      </w:r>
      <w:r>
        <w:rPr>
          <w:rFonts w:ascii="Arial" w:hAnsi="Arial" w:cs="Arial"/>
          <w:bCs/>
          <w:i/>
          <w:iCs/>
          <w:sz w:val="20"/>
          <w:szCs w:val="20"/>
        </w:rPr>
        <w:t>.</w:t>
      </w:r>
      <w:r w:rsidR="00102958">
        <w:rPr>
          <w:rFonts w:ascii="Arial" w:hAnsi="Arial" w:cs="Arial"/>
          <w:sz w:val="20"/>
          <w:szCs w:val="20"/>
        </w:rPr>
        <w:t xml:space="preserve">    </w:t>
      </w:r>
    </w:p>
    <w:p w14:paraId="654915C4" w14:textId="77777777" w:rsidR="00AF1B75" w:rsidRPr="00AF1B75" w:rsidRDefault="00AF1B75" w:rsidP="00AF1B75">
      <w:pPr>
        <w:jc w:val="both"/>
        <w:rPr>
          <w:rFonts w:ascii="Arial" w:hAnsi="Arial" w:cs="Arial"/>
          <w:sz w:val="20"/>
          <w:szCs w:val="20"/>
        </w:rPr>
      </w:pPr>
    </w:p>
    <w:p w14:paraId="6C208896" w14:textId="2674E428" w:rsidR="00AC5847" w:rsidRDefault="00AC5847" w:rsidP="00AC5847">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sidR="00AF1B75">
        <w:rPr>
          <w:rFonts w:ascii="Arial" w:hAnsi="Arial" w:cs="Arial"/>
          <w:b/>
          <w:bCs/>
          <w:i/>
          <w:iCs/>
          <w:sz w:val="20"/>
          <w:szCs w:val="20"/>
        </w:rPr>
        <w:t>3</w:t>
      </w:r>
      <w:r w:rsidRPr="004F7FAD">
        <w:rPr>
          <w:rFonts w:ascii="Arial" w:hAnsi="Arial" w:cs="Arial"/>
          <w:i/>
          <w:iCs/>
          <w:sz w:val="20"/>
          <w:szCs w:val="20"/>
        </w:rPr>
        <w:t xml:space="preserve">: </w:t>
      </w:r>
      <w:r w:rsidR="00AF1B75">
        <w:rPr>
          <w:rFonts w:ascii="Arial" w:hAnsi="Arial" w:cs="Arial"/>
          <w:bCs/>
          <w:i/>
          <w:iCs/>
          <w:sz w:val="20"/>
          <w:szCs w:val="20"/>
        </w:rPr>
        <w:t xml:space="preserve">For PC1.5 </w:t>
      </w:r>
      <w:r w:rsidR="00B224FC">
        <w:rPr>
          <w:rFonts w:ascii="Arial" w:hAnsi="Arial" w:cs="Arial"/>
          <w:bCs/>
          <w:i/>
          <w:iCs/>
          <w:sz w:val="20"/>
          <w:szCs w:val="20"/>
        </w:rPr>
        <w:t xml:space="preserve">2-band </w:t>
      </w:r>
      <w:r w:rsidR="00AF1B75">
        <w:rPr>
          <w:rFonts w:ascii="Arial" w:hAnsi="Arial" w:cs="Arial"/>
          <w:bCs/>
          <w:i/>
          <w:iCs/>
          <w:sz w:val="20"/>
          <w:szCs w:val="20"/>
        </w:rPr>
        <w:t xml:space="preserve">inter-band UL CA with 2Tx or 3Tx, </w:t>
      </w:r>
      <w:r w:rsidR="004E0FCD">
        <w:rPr>
          <w:rFonts w:ascii="Arial" w:hAnsi="Arial" w:cs="Arial"/>
          <w:bCs/>
          <w:i/>
          <w:iCs/>
          <w:sz w:val="20"/>
          <w:szCs w:val="20"/>
        </w:rPr>
        <w:t>only define one set of UE RF requirements for both handheld UE and FWA.</w:t>
      </w:r>
      <w:r>
        <w:rPr>
          <w:rFonts w:ascii="Arial" w:hAnsi="Arial" w:cs="Arial"/>
          <w:bCs/>
          <w:i/>
          <w:iCs/>
          <w:sz w:val="20"/>
          <w:szCs w:val="20"/>
        </w:rPr>
        <w:t xml:space="preserve"> </w:t>
      </w:r>
    </w:p>
    <w:p w14:paraId="1E9F2A5D" w14:textId="77777777" w:rsidR="004E0FCD" w:rsidRDefault="004E0FCD" w:rsidP="00AC5847">
      <w:pPr>
        <w:jc w:val="both"/>
        <w:rPr>
          <w:rFonts w:ascii="Arial" w:hAnsi="Arial" w:cs="Arial"/>
          <w:bCs/>
          <w:sz w:val="20"/>
          <w:szCs w:val="20"/>
        </w:rPr>
      </w:pPr>
    </w:p>
    <w:p w14:paraId="172279E5" w14:textId="4E912590" w:rsidR="003B2900" w:rsidRDefault="004E0FCD" w:rsidP="003B2900">
      <w:pPr>
        <w:spacing w:after="120"/>
        <w:jc w:val="both"/>
        <w:rPr>
          <w:rFonts w:ascii="Arial" w:hAnsi="Arial" w:cs="Arial"/>
          <w:sz w:val="20"/>
          <w:szCs w:val="20"/>
        </w:rPr>
      </w:pPr>
      <w:r>
        <w:rPr>
          <w:rFonts w:ascii="Arial" w:hAnsi="Arial" w:cs="Arial"/>
          <w:bCs/>
          <w:sz w:val="20"/>
          <w:szCs w:val="20"/>
        </w:rPr>
        <w:t xml:space="preserve">For </w:t>
      </w:r>
      <w:r>
        <w:rPr>
          <w:rFonts w:ascii="Arial" w:hAnsi="Arial" w:cs="Arial"/>
          <w:sz w:val="20"/>
          <w:szCs w:val="20"/>
        </w:rPr>
        <w:t xml:space="preserve">PC1.5 2-band inter-band UL CA with 2Tx or 3Tx, </w:t>
      </w:r>
      <w:r w:rsidR="003B2900">
        <w:rPr>
          <w:rFonts w:ascii="Arial" w:hAnsi="Arial" w:cs="Arial"/>
          <w:sz w:val="20"/>
          <w:szCs w:val="20"/>
        </w:rPr>
        <w:t xml:space="preserve">there can be many different UL configurations in addition to the one already specified in Rel-18, especially </w:t>
      </w:r>
      <w:r>
        <w:rPr>
          <w:rFonts w:ascii="Arial" w:hAnsi="Arial" w:cs="Arial"/>
          <w:sz w:val="20"/>
          <w:szCs w:val="20"/>
        </w:rPr>
        <w:t xml:space="preserve">with the </w:t>
      </w:r>
      <w:r w:rsidR="003B2900">
        <w:rPr>
          <w:rFonts w:ascii="Arial" w:hAnsi="Arial" w:cs="Arial"/>
          <w:sz w:val="20"/>
          <w:szCs w:val="20"/>
        </w:rPr>
        <w:t>inclusion of PC2 FDD bands. Table 2.3-1 summarizes all possible UL configurations where some of them may require new general requirements, or specifically new MSD framework.</w:t>
      </w:r>
    </w:p>
    <w:p w14:paraId="06AE2727" w14:textId="77777777" w:rsidR="003B2900" w:rsidRDefault="003B2900" w:rsidP="00D17EB6">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1864"/>
        <w:gridCol w:w="1440"/>
        <w:gridCol w:w="1890"/>
        <w:gridCol w:w="1980"/>
      </w:tblGrid>
      <w:tr w:rsidR="00F00E34" w:rsidRPr="00D17EB6" w14:paraId="585EBE22" w14:textId="77777777" w:rsidTr="00D17EB6">
        <w:trPr>
          <w:trHeight w:val="288"/>
          <w:jc w:val="center"/>
        </w:trPr>
        <w:tc>
          <w:tcPr>
            <w:tcW w:w="1821" w:type="dxa"/>
            <w:vAlign w:val="center"/>
          </w:tcPr>
          <w:p w14:paraId="5D9CC54E" w14:textId="01FF0DBF"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1</w:t>
            </w:r>
            <w:r w:rsidRPr="00D17EB6">
              <w:rPr>
                <w:rFonts w:asciiTheme="minorHAnsi" w:hAnsiTheme="minorHAnsi" w:cstheme="minorHAnsi"/>
                <w:sz w:val="20"/>
                <w:szCs w:val="20"/>
                <w:vertAlign w:val="superscript"/>
              </w:rPr>
              <w:t>st</w:t>
            </w:r>
            <w:r w:rsidRPr="00D17EB6">
              <w:rPr>
                <w:rFonts w:asciiTheme="minorHAnsi" w:hAnsiTheme="minorHAnsi" w:cstheme="minorHAnsi"/>
                <w:sz w:val="20"/>
                <w:szCs w:val="20"/>
              </w:rPr>
              <w:t xml:space="preserve"> </w:t>
            </w:r>
            <w:r w:rsidR="00D725F4">
              <w:rPr>
                <w:rFonts w:asciiTheme="minorHAnsi" w:hAnsiTheme="minorHAnsi" w:cstheme="minorHAnsi"/>
                <w:sz w:val="20"/>
                <w:szCs w:val="20"/>
              </w:rPr>
              <w:t>b</w:t>
            </w:r>
            <w:r w:rsidRPr="00D17EB6">
              <w:rPr>
                <w:rFonts w:asciiTheme="minorHAnsi" w:hAnsiTheme="minorHAnsi" w:cstheme="minorHAnsi"/>
                <w:sz w:val="20"/>
                <w:szCs w:val="20"/>
              </w:rPr>
              <w:t>and</w:t>
            </w:r>
          </w:p>
        </w:tc>
        <w:tc>
          <w:tcPr>
            <w:tcW w:w="1864" w:type="dxa"/>
            <w:vAlign w:val="center"/>
          </w:tcPr>
          <w:p w14:paraId="624A2211" w14:textId="2C1A3041"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2</w:t>
            </w:r>
            <w:r w:rsidRPr="00D17EB6">
              <w:rPr>
                <w:rFonts w:asciiTheme="minorHAnsi" w:hAnsiTheme="minorHAnsi" w:cstheme="minorHAnsi"/>
                <w:sz w:val="20"/>
                <w:szCs w:val="20"/>
                <w:vertAlign w:val="superscript"/>
              </w:rPr>
              <w:t>nd</w:t>
            </w:r>
            <w:r w:rsidRPr="00D17EB6">
              <w:rPr>
                <w:rFonts w:asciiTheme="minorHAnsi" w:hAnsiTheme="minorHAnsi" w:cstheme="minorHAnsi"/>
                <w:sz w:val="20"/>
                <w:szCs w:val="20"/>
              </w:rPr>
              <w:t xml:space="preserve"> </w:t>
            </w:r>
            <w:r w:rsidR="00D725F4">
              <w:rPr>
                <w:rFonts w:asciiTheme="minorHAnsi" w:hAnsiTheme="minorHAnsi" w:cstheme="minorHAnsi"/>
                <w:sz w:val="20"/>
                <w:szCs w:val="20"/>
              </w:rPr>
              <w:t>b</w:t>
            </w:r>
            <w:r w:rsidRPr="00D17EB6">
              <w:rPr>
                <w:rFonts w:asciiTheme="minorHAnsi" w:hAnsiTheme="minorHAnsi" w:cstheme="minorHAnsi"/>
                <w:sz w:val="20"/>
                <w:szCs w:val="20"/>
              </w:rPr>
              <w:t>and</w:t>
            </w:r>
          </w:p>
        </w:tc>
        <w:tc>
          <w:tcPr>
            <w:tcW w:w="1440" w:type="dxa"/>
            <w:vAlign w:val="center"/>
          </w:tcPr>
          <w:p w14:paraId="5109D31F" w14:textId="52396154"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2Tx or 3Tx</w:t>
            </w:r>
          </w:p>
        </w:tc>
        <w:tc>
          <w:tcPr>
            <w:tcW w:w="1890" w:type="dxa"/>
            <w:vAlign w:val="center"/>
          </w:tcPr>
          <w:p w14:paraId="273B6CE2" w14:textId="08E1E4A6"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New Tx requirement</w:t>
            </w:r>
          </w:p>
        </w:tc>
        <w:tc>
          <w:tcPr>
            <w:tcW w:w="1980" w:type="dxa"/>
            <w:vAlign w:val="center"/>
          </w:tcPr>
          <w:p w14:paraId="00F52A27" w14:textId="00F73867"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New MSD framework</w:t>
            </w:r>
          </w:p>
        </w:tc>
      </w:tr>
      <w:tr w:rsidR="00F00E34" w:rsidRPr="00D17EB6" w14:paraId="65375826" w14:textId="77777777" w:rsidTr="00D17EB6">
        <w:trPr>
          <w:trHeight w:val="288"/>
          <w:jc w:val="center"/>
        </w:trPr>
        <w:tc>
          <w:tcPr>
            <w:tcW w:w="1821" w:type="dxa"/>
            <w:vAlign w:val="center"/>
          </w:tcPr>
          <w:p w14:paraId="45B0FF63" w14:textId="17429AC9"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PC3 FDD 1Tx</w:t>
            </w:r>
          </w:p>
        </w:tc>
        <w:tc>
          <w:tcPr>
            <w:tcW w:w="1864" w:type="dxa"/>
            <w:vAlign w:val="center"/>
          </w:tcPr>
          <w:p w14:paraId="32424086" w14:textId="020AB4D9"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32B21A10" w14:textId="7CD8445C"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29AECDA0" w14:textId="6528506F"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759EB94B" w14:textId="2DCCED0D"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F00E34" w:rsidRPr="00D17EB6" w14:paraId="01D6B7E3" w14:textId="77777777" w:rsidTr="00D17EB6">
        <w:trPr>
          <w:trHeight w:val="288"/>
          <w:jc w:val="center"/>
        </w:trPr>
        <w:tc>
          <w:tcPr>
            <w:tcW w:w="1821" w:type="dxa"/>
            <w:vAlign w:val="center"/>
          </w:tcPr>
          <w:p w14:paraId="29B9EC3A" w14:textId="37DC5558"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PC3 TDD 1Tx</w:t>
            </w:r>
          </w:p>
        </w:tc>
        <w:tc>
          <w:tcPr>
            <w:tcW w:w="1864" w:type="dxa"/>
            <w:vAlign w:val="center"/>
          </w:tcPr>
          <w:p w14:paraId="5CA829FC" w14:textId="45FF02DF"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3A5F9C3D" w14:textId="2A2FAF4B"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2530F2DF" w14:textId="34FC1806"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00F99506" w14:textId="3213304E"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F00E34" w:rsidRPr="00D17EB6" w14:paraId="40FACAD1" w14:textId="77777777" w:rsidTr="00D17EB6">
        <w:trPr>
          <w:trHeight w:val="288"/>
          <w:jc w:val="center"/>
        </w:trPr>
        <w:tc>
          <w:tcPr>
            <w:tcW w:w="1821" w:type="dxa"/>
            <w:vAlign w:val="center"/>
          </w:tcPr>
          <w:p w14:paraId="2D274968" w14:textId="31D4059A"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5737D719" w14:textId="714E476D"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440" w:type="dxa"/>
            <w:vAlign w:val="center"/>
          </w:tcPr>
          <w:p w14:paraId="1443BC64" w14:textId="5AF81980"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3ABDDEDE" w14:textId="1A8EF9D8"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059F07CC" w14:textId="79F30D50"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2115E7" w:rsidRPr="00D17EB6" w14:paraId="6BC3EE41" w14:textId="77777777" w:rsidTr="00D17EB6">
        <w:trPr>
          <w:trHeight w:val="288"/>
          <w:jc w:val="center"/>
        </w:trPr>
        <w:tc>
          <w:tcPr>
            <w:tcW w:w="1821" w:type="dxa"/>
            <w:vAlign w:val="center"/>
          </w:tcPr>
          <w:p w14:paraId="154D659A" w14:textId="3DC0DEF4"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TDD 1Tx</w:t>
            </w:r>
          </w:p>
        </w:tc>
        <w:tc>
          <w:tcPr>
            <w:tcW w:w="1864" w:type="dxa"/>
            <w:vAlign w:val="center"/>
          </w:tcPr>
          <w:p w14:paraId="553F84C9" w14:textId="0B452E2C"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00D5E392" w14:textId="4AF46FF7"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288815A2" w14:textId="03598950"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07B2A72C" w14:textId="0C9A441D"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No</w:t>
            </w:r>
          </w:p>
        </w:tc>
      </w:tr>
      <w:tr w:rsidR="00EC24D5" w:rsidRPr="00D17EB6" w14:paraId="59AE60BA" w14:textId="77777777" w:rsidTr="00D17EB6">
        <w:trPr>
          <w:trHeight w:val="288"/>
          <w:jc w:val="center"/>
        </w:trPr>
        <w:tc>
          <w:tcPr>
            <w:tcW w:w="1821" w:type="dxa"/>
            <w:vAlign w:val="center"/>
          </w:tcPr>
          <w:p w14:paraId="134DE26A" w14:textId="42307B9A"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T</w:t>
            </w:r>
            <w:r w:rsidRPr="00D17EB6">
              <w:rPr>
                <w:rFonts w:asciiTheme="minorHAnsi" w:hAnsiTheme="minorHAnsi" w:cstheme="minorHAnsi"/>
                <w:sz w:val="20"/>
                <w:szCs w:val="20"/>
              </w:rPr>
              <w:t xml:space="preserve">DD </w:t>
            </w:r>
            <w:r>
              <w:rPr>
                <w:rFonts w:asciiTheme="minorHAnsi" w:hAnsiTheme="minorHAnsi" w:cstheme="minorHAnsi"/>
                <w:sz w:val="20"/>
                <w:szCs w:val="20"/>
              </w:rPr>
              <w:t>1</w:t>
            </w:r>
            <w:r w:rsidRPr="00D17EB6">
              <w:rPr>
                <w:rFonts w:asciiTheme="minorHAnsi" w:hAnsiTheme="minorHAnsi" w:cstheme="minorHAnsi"/>
                <w:sz w:val="20"/>
                <w:szCs w:val="20"/>
              </w:rPr>
              <w:t>Tx</w:t>
            </w:r>
          </w:p>
        </w:tc>
        <w:tc>
          <w:tcPr>
            <w:tcW w:w="1864" w:type="dxa"/>
            <w:vAlign w:val="center"/>
          </w:tcPr>
          <w:p w14:paraId="2DF3BA40" w14:textId="5902A480"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F</w:t>
            </w:r>
            <w:r w:rsidRPr="00D17EB6">
              <w:rPr>
                <w:rFonts w:asciiTheme="minorHAnsi" w:hAnsiTheme="minorHAnsi" w:cstheme="minorHAnsi"/>
                <w:sz w:val="20"/>
                <w:szCs w:val="20"/>
              </w:rPr>
              <w:t xml:space="preserve">DD </w:t>
            </w:r>
            <w:r>
              <w:rPr>
                <w:rFonts w:asciiTheme="minorHAnsi" w:hAnsiTheme="minorHAnsi" w:cstheme="minorHAnsi"/>
                <w:sz w:val="20"/>
                <w:szCs w:val="20"/>
              </w:rPr>
              <w:t>2</w:t>
            </w:r>
            <w:r w:rsidRPr="00D17EB6">
              <w:rPr>
                <w:rFonts w:asciiTheme="minorHAnsi" w:hAnsiTheme="minorHAnsi" w:cstheme="minorHAnsi"/>
                <w:sz w:val="20"/>
                <w:szCs w:val="20"/>
              </w:rPr>
              <w:t>Tx</w:t>
            </w:r>
          </w:p>
        </w:tc>
        <w:tc>
          <w:tcPr>
            <w:tcW w:w="1440" w:type="dxa"/>
            <w:vAlign w:val="center"/>
          </w:tcPr>
          <w:p w14:paraId="7A3CF67F" w14:textId="556DAF5F"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0FC970C2" w14:textId="6BEDA66D"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3DF77774" w14:textId="1716986A"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Yes</w:t>
            </w:r>
          </w:p>
        </w:tc>
      </w:tr>
      <w:tr w:rsidR="00F00E34" w:rsidRPr="00D17EB6" w14:paraId="5DF914E9" w14:textId="77777777" w:rsidTr="00D17EB6">
        <w:trPr>
          <w:trHeight w:val="288"/>
          <w:jc w:val="center"/>
        </w:trPr>
        <w:tc>
          <w:tcPr>
            <w:tcW w:w="1821" w:type="dxa"/>
            <w:vAlign w:val="center"/>
          </w:tcPr>
          <w:p w14:paraId="3C1CED57" w14:textId="37270B5E"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FDD 1Tx</w:t>
            </w:r>
          </w:p>
        </w:tc>
        <w:tc>
          <w:tcPr>
            <w:tcW w:w="1864" w:type="dxa"/>
            <w:vAlign w:val="center"/>
          </w:tcPr>
          <w:p w14:paraId="3CC9FAA6" w14:textId="66B4F820"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440" w:type="dxa"/>
            <w:vAlign w:val="center"/>
          </w:tcPr>
          <w:p w14:paraId="2BA17631" w14:textId="5138383F"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6C3FFF01" w14:textId="532643CC"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6E26B4F5" w14:textId="5E8DD71E"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Yes</w:t>
            </w:r>
          </w:p>
        </w:tc>
      </w:tr>
      <w:tr w:rsidR="002115E7" w:rsidRPr="00D17EB6" w14:paraId="65156311" w14:textId="77777777" w:rsidTr="00D17EB6">
        <w:trPr>
          <w:trHeight w:val="288"/>
          <w:jc w:val="center"/>
        </w:trPr>
        <w:tc>
          <w:tcPr>
            <w:tcW w:w="1821" w:type="dxa"/>
            <w:vAlign w:val="center"/>
          </w:tcPr>
          <w:p w14:paraId="15478AD2" w14:textId="3188FD39"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74A54CDD" w14:textId="59EC90F0"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440" w:type="dxa"/>
            <w:vAlign w:val="center"/>
          </w:tcPr>
          <w:p w14:paraId="0482AB6E" w14:textId="75717DA9"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23F7593A" w14:textId="6A02941F"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6326DDBC" w14:textId="1650F1CC"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Yes</w:t>
            </w:r>
          </w:p>
        </w:tc>
      </w:tr>
      <w:tr w:rsidR="002115E7" w:rsidRPr="00D17EB6" w14:paraId="35054000" w14:textId="77777777" w:rsidTr="00D17EB6">
        <w:trPr>
          <w:trHeight w:val="288"/>
          <w:jc w:val="center"/>
        </w:trPr>
        <w:tc>
          <w:tcPr>
            <w:tcW w:w="1821" w:type="dxa"/>
            <w:vAlign w:val="center"/>
          </w:tcPr>
          <w:p w14:paraId="2C459C96" w14:textId="303B5BF9"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0594ED3A" w14:textId="3B7E5C84"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3D5D8F88" w14:textId="19049551"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4958167E" w14:textId="57B246A3"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5363C18E" w14:textId="35C68405"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Yes</w:t>
            </w:r>
          </w:p>
        </w:tc>
      </w:tr>
      <w:tr w:rsidR="002115E7" w:rsidRPr="00D17EB6" w14:paraId="53FF9BBE" w14:textId="77777777" w:rsidTr="00D17EB6">
        <w:trPr>
          <w:trHeight w:val="288"/>
          <w:jc w:val="center"/>
        </w:trPr>
        <w:tc>
          <w:tcPr>
            <w:tcW w:w="1821" w:type="dxa"/>
            <w:vAlign w:val="center"/>
          </w:tcPr>
          <w:p w14:paraId="43E0C23B" w14:textId="6AB08252"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 xml:space="preserve">PC2 FDD </w:t>
            </w:r>
            <w:r w:rsidR="00EC24D5">
              <w:rPr>
                <w:rFonts w:asciiTheme="minorHAnsi" w:hAnsiTheme="minorHAnsi" w:cstheme="minorHAnsi"/>
                <w:sz w:val="20"/>
                <w:szCs w:val="20"/>
              </w:rPr>
              <w:t>1</w:t>
            </w:r>
            <w:r>
              <w:rPr>
                <w:rFonts w:asciiTheme="minorHAnsi" w:hAnsiTheme="minorHAnsi" w:cstheme="minorHAnsi"/>
                <w:sz w:val="20"/>
                <w:szCs w:val="20"/>
              </w:rPr>
              <w:t>Tx</w:t>
            </w:r>
          </w:p>
        </w:tc>
        <w:tc>
          <w:tcPr>
            <w:tcW w:w="1864" w:type="dxa"/>
            <w:vAlign w:val="center"/>
          </w:tcPr>
          <w:p w14:paraId="208824C2" w14:textId="41A3F42D"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 xml:space="preserve">PC2 FDD </w:t>
            </w:r>
            <w:r w:rsidR="00EC24D5">
              <w:rPr>
                <w:rFonts w:asciiTheme="minorHAnsi" w:hAnsiTheme="minorHAnsi" w:cstheme="minorHAnsi"/>
                <w:sz w:val="20"/>
                <w:szCs w:val="20"/>
              </w:rPr>
              <w:t>2</w:t>
            </w:r>
            <w:r>
              <w:rPr>
                <w:rFonts w:asciiTheme="minorHAnsi" w:hAnsiTheme="minorHAnsi" w:cstheme="minorHAnsi"/>
                <w:sz w:val="20"/>
                <w:szCs w:val="20"/>
              </w:rPr>
              <w:t>Tx</w:t>
            </w:r>
          </w:p>
        </w:tc>
        <w:tc>
          <w:tcPr>
            <w:tcW w:w="1440" w:type="dxa"/>
            <w:vAlign w:val="center"/>
          </w:tcPr>
          <w:p w14:paraId="21F6D95B" w14:textId="744A6351"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15FD385A" w14:textId="0C6F92F8"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2E678254" w14:textId="5C790460"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Yes</w:t>
            </w:r>
          </w:p>
        </w:tc>
      </w:tr>
      <w:tr w:rsidR="00F00E34" w:rsidRPr="00D17EB6" w14:paraId="17297CD6" w14:textId="77777777" w:rsidTr="00D17EB6">
        <w:trPr>
          <w:trHeight w:val="288"/>
          <w:jc w:val="center"/>
        </w:trPr>
        <w:tc>
          <w:tcPr>
            <w:tcW w:w="1821" w:type="dxa"/>
            <w:vAlign w:val="center"/>
          </w:tcPr>
          <w:p w14:paraId="0D4643FB" w14:textId="18DCC73C"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5BAAB718" w14:textId="628539CC" w:rsidR="00F00E34"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3F3EF56D" w14:textId="003A0818" w:rsidR="00F00E34"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6D5A2B0A" w14:textId="57EE5D47" w:rsidR="00F00E34"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373213AC" w14:textId="583958F1" w:rsidR="00F00E34"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D17EB6" w:rsidRPr="00D17EB6" w14:paraId="72584054" w14:textId="77777777" w:rsidTr="00D17EB6">
        <w:trPr>
          <w:trHeight w:val="288"/>
          <w:jc w:val="center"/>
        </w:trPr>
        <w:tc>
          <w:tcPr>
            <w:tcW w:w="1821" w:type="dxa"/>
            <w:vAlign w:val="center"/>
          </w:tcPr>
          <w:p w14:paraId="67D72687" w14:textId="2F922734"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43EDECBC" w14:textId="6DE2828F" w:rsidR="00D17EB6"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199FC8CF" w14:textId="249F990C"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21E75EE1" w14:textId="5796ED7A"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442FA1A0" w14:textId="72C5F8B9"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TB</w:t>
            </w:r>
            <w:r w:rsidR="00C75321">
              <w:rPr>
                <w:rFonts w:asciiTheme="minorHAnsi" w:hAnsiTheme="minorHAnsi" w:cstheme="minorHAnsi"/>
                <w:sz w:val="20"/>
                <w:szCs w:val="20"/>
              </w:rPr>
              <w:t>D</w:t>
            </w:r>
          </w:p>
        </w:tc>
      </w:tr>
      <w:tr w:rsidR="00D17EB6" w:rsidRPr="00D17EB6" w14:paraId="474CBAD0" w14:textId="77777777" w:rsidTr="00D17EB6">
        <w:trPr>
          <w:trHeight w:val="288"/>
          <w:jc w:val="center"/>
        </w:trPr>
        <w:tc>
          <w:tcPr>
            <w:tcW w:w="1821" w:type="dxa"/>
            <w:vAlign w:val="center"/>
          </w:tcPr>
          <w:p w14:paraId="3FB89B3C" w14:textId="5B6EAF05" w:rsid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PC5 TDD 1Tx</w:t>
            </w:r>
          </w:p>
        </w:tc>
        <w:tc>
          <w:tcPr>
            <w:tcW w:w="1864" w:type="dxa"/>
            <w:vAlign w:val="center"/>
          </w:tcPr>
          <w:p w14:paraId="2828104F" w14:textId="473ED4EF"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PC1.5 TDD 2Tx</w:t>
            </w:r>
          </w:p>
        </w:tc>
        <w:tc>
          <w:tcPr>
            <w:tcW w:w="1440" w:type="dxa"/>
            <w:vAlign w:val="center"/>
          </w:tcPr>
          <w:p w14:paraId="2406736E" w14:textId="3CF1DFC4" w:rsid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2686F670" w14:textId="0C3DAE76" w:rsid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22A8F85D" w14:textId="71B56111" w:rsid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No</w:t>
            </w:r>
          </w:p>
        </w:tc>
      </w:tr>
    </w:tbl>
    <w:p w14:paraId="1D8CD849" w14:textId="77777777" w:rsidR="003B2900" w:rsidRDefault="003B2900" w:rsidP="00FA08E1">
      <w:pPr>
        <w:jc w:val="both"/>
        <w:rPr>
          <w:rFonts w:ascii="Arial" w:hAnsi="Arial" w:cs="Arial"/>
          <w:sz w:val="20"/>
          <w:szCs w:val="20"/>
        </w:rPr>
      </w:pPr>
    </w:p>
    <w:p w14:paraId="462CF920" w14:textId="2A121631" w:rsidR="00FA08E1" w:rsidRDefault="00FA08E1" w:rsidP="00FA08E1">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.3-1 Possible UL configurations for PC1.5 inter-band UL CA with 2Tx or 3Tx</w:t>
      </w:r>
    </w:p>
    <w:p w14:paraId="58F13589" w14:textId="77777777" w:rsidR="003B2900" w:rsidRDefault="003B2900" w:rsidP="00AC5847">
      <w:pPr>
        <w:jc w:val="both"/>
        <w:rPr>
          <w:rFonts w:ascii="Arial" w:hAnsi="Arial" w:cs="Arial"/>
          <w:sz w:val="20"/>
          <w:szCs w:val="20"/>
        </w:rPr>
      </w:pPr>
    </w:p>
    <w:p w14:paraId="2B6400D3" w14:textId="190CAFE9" w:rsidR="00FA08E1" w:rsidRDefault="00FA08E1" w:rsidP="008D7C1F">
      <w:pPr>
        <w:spacing w:after="120"/>
        <w:jc w:val="both"/>
        <w:rPr>
          <w:rFonts w:ascii="Arial" w:hAnsi="Arial" w:cs="Arial"/>
          <w:sz w:val="20"/>
          <w:szCs w:val="20"/>
        </w:rPr>
      </w:pPr>
      <w:r>
        <w:rPr>
          <w:rFonts w:ascii="Arial" w:hAnsi="Arial" w:cs="Arial"/>
          <w:sz w:val="20"/>
          <w:szCs w:val="20"/>
        </w:rPr>
        <w:t xml:space="preserve">For UL configurations with 3Tx, the </w:t>
      </w:r>
      <w:r w:rsidR="008D7C1F" w:rsidRPr="008D7C1F">
        <w:rPr>
          <w:rFonts w:ascii="Arial" w:hAnsi="Arial" w:cs="Arial"/>
          <w:sz w:val="20"/>
          <w:szCs w:val="20"/>
        </w:rPr>
        <w:t>UL combinations shall be captured in</w:t>
      </w:r>
      <w:r>
        <w:rPr>
          <w:rFonts w:ascii="Arial" w:hAnsi="Arial" w:cs="Arial"/>
          <w:sz w:val="20"/>
          <w:szCs w:val="20"/>
        </w:rPr>
        <w:t xml:space="preserve"> </w:t>
      </w:r>
      <w:r w:rsidR="008D7C1F">
        <w:rPr>
          <w:rFonts w:ascii="Arial" w:hAnsi="Arial" w:cs="Arial"/>
          <w:sz w:val="20"/>
          <w:szCs w:val="20"/>
        </w:rPr>
        <w:t xml:space="preserve">either </w:t>
      </w:r>
      <w:r>
        <w:rPr>
          <w:rFonts w:ascii="Arial" w:hAnsi="Arial" w:cs="Arial"/>
          <w:sz w:val="20"/>
          <w:szCs w:val="20"/>
        </w:rPr>
        <w:t xml:space="preserve">sub-clause </w:t>
      </w:r>
      <w:r w:rsidRPr="00FA08E1">
        <w:rPr>
          <w:rFonts w:ascii="Arial" w:hAnsi="Arial" w:cs="Arial"/>
          <w:sz w:val="20"/>
          <w:szCs w:val="20"/>
        </w:rPr>
        <w:t xml:space="preserve">6.2H.3.1 </w:t>
      </w:r>
      <w:r>
        <w:rPr>
          <w:rFonts w:ascii="Arial" w:hAnsi="Arial" w:cs="Arial"/>
          <w:sz w:val="20"/>
          <w:szCs w:val="20"/>
        </w:rPr>
        <w:t>“</w:t>
      </w:r>
      <w:r w:rsidRPr="00FA08E1">
        <w:rPr>
          <w:rFonts w:ascii="Arial" w:hAnsi="Arial" w:cs="Arial"/>
          <w:sz w:val="20"/>
          <w:szCs w:val="20"/>
        </w:rPr>
        <w:t>UE maximum output power for inter-band UL CA with UL MIMO</w:t>
      </w:r>
      <w:r>
        <w:rPr>
          <w:rFonts w:ascii="Arial" w:hAnsi="Arial" w:cs="Arial"/>
          <w:sz w:val="20"/>
          <w:szCs w:val="20"/>
        </w:rPr>
        <w:t xml:space="preserve">” or sub-clause </w:t>
      </w:r>
      <w:r w:rsidRPr="00FA08E1">
        <w:rPr>
          <w:rFonts w:ascii="Arial" w:hAnsi="Arial" w:cs="Arial"/>
          <w:sz w:val="20"/>
          <w:szCs w:val="20"/>
        </w:rPr>
        <w:t xml:space="preserve">6.2L.3.1 </w:t>
      </w:r>
      <w:r>
        <w:rPr>
          <w:rFonts w:ascii="Arial" w:hAnsi="Arial" w:cs="Arial"/>
          <w:sz w:val="20"/>
          <w:szCs w:val="20"/>
        </w:rPr>
        <w:t>“</w:t>
      </w:r>
      <w:r w:rsidRPr="00FA08E1">
        <w:rPr>
          <w:rFonts w:ascii="Arial" w:hAnsi="Arial" w:cs="Arial"/>
          <w:sz w:val="20"/>
          <w:szCs w:val="20"/>
        </w:rPr>
        <w:t>UE maximum output power for inter-band UL CA with Tx Diversity</w:t>
      </w:r>
      <w:r>
        <w:rPr>
          <w:rFonts w:ascii="Arial" w:hAnsi="Arial" w:cs="Arial"/>
          <w:sz w:val="20"/>
          <w:szCs w:val="20"/>
        </w:rPr>
        <w:t xml:space="preserve">” or </w:t>
      </w:r>
      <w:r w:rsidR="008D7C1F">
        <w:rPr>
          <w:rFonts w:ascii="Arial" w:hAnsi="Arial" w:cs="Arial"/>
          <w:sz w:val="20"/>
          <w:szCs w:val="20"/>
        </w:rPr>
        <w:t>both,</w:t>
      </w:r>
      <w:r>
        <w:rPr>
          <w:rFonts w:ascii="Arial" w:hAnsi="Arial" w:cs="Arial"/>
          <w:sz w:val="20"/>
          <w:szCs w:val="20"/>
        </w:rPr>
        <w:t xml:space="preserve"> </w:t>
      </w:r>
      <w:r w:rsidR="008D7C1F">
        <w:rPr>
          <w:rFonts w:ascii="Arial" w:hAnsi="Arial" w:cs="Arial"/>
          <w:sz w:val="20"/>
          <w:szCs w:val="20"/>
        </w:rPr>
        <w:t>while</w:t>
      </w:r>
      <w:r>
        <w:rPr>
          <w:rFonts w:ascii="Arial" w:hAnsi="Arial" w:cs="Arial"/>
          <w:sz w:val="20"/>
          <w:szCs w:val="20"/>
        </w:rPr>
        <w:t xml:space="preserve"> for </w:t>
      </w:r>
      <w:r w:rsidR="002115E7">
        <w:rPr>
          <w:rFonts w:ascii="Arial" w:hAnsi="Arial" w:cs="Arial"/>
          <w:sz w:val="20"/>
          <w:szCs w:val="20"/>
        </w:rPr>
        <w:t xml:space="preserve">2Tx </w:t>
      </w:r>
      <w:r>
        <w:rPr>
          <w:rFonts w:ascii="Arial" w:hAnsi="Arial" w:cs="Arial"/>
          <w:sz w:val="20"/>
          <w:szCs w:val="20"/>
        </w:rPr>
        <w:t xml:space="preserve">UL configurations, the UL combinations </w:t>
      </w:r>
      <w:r w:rsidR="008D7C1F">
        <w:rPr>
          <w:rFonts w:ascii="Arial" w:hAnsi="Arial" w:cs="Arial"/>
          <w:sz w:val="20"/>
          <w:szCs w:val="20"/>
        </w:rPr>
        <w:t xml:space="preserve">are to be captured in sub-clause </w:t>
      </w:r>
      <w:r w:rsidR="008D7C1F" w:rsidRPr="008D7C1F">
        <w:rPr>
          <w:rFonts w:ascii="Arial" w:hAnsi="Arial" w:cs="Arial"/>
          <w:sz w:val="20"/>
          <w:szCs w:val="20"/>
        </w:rPr>
        <w:t xml:space="preserve">6.2A.1.3 </w:t>
      </w:r>
      <w:r w:rsidR="006024D8">
        <w:rPr>
          <w:rFonts w:ascii="Arial" w:hAnsi="Arial" w:cs="Arial"/>
          <w:sz w:val="20"/>
          <w:szCs w:val="20"/>
        </w:rPr>
        <w:t>“</w:t>
      </w:r>
      <w:r w:rsidR="008D7C1F" w:rsidRPr="008D7C1F">
        <w:rPr>
          <w:rFonts w:ascii="Arial" w:hAnsi="Arial" w:cs="Arial"/>
          <w:sz w:val="20"/>
          <w:szCs w:val="20"/>
        </w:rPr>
        <w:t>UE maximum output power for Inter-band CA</w:t>
      </w:r>
      <w:r w:rsidR="006024D8">
        <w:rPr>
          <w:rFonts w:ascii="Arial" w:hAnsi="Arial" w:cs="Arial"/>
          <w:sz w:val="20"/>
          <w:szCs w:val="20"/>
        </w:rPr>
        <w:t>”</w:t>
      </w:r>
      <w:r w:rsidR="008D7C1F">
        <w:rPr>
          <w:rFonts w:ascii="Arial" w:hAnsi="Arial" w:cs="Arial"/>
          <w:sz w:val="20"/>
          <w:szCs w:val="20"/>
        </w:rPr>
        <w:t>.</w:t>
      </w:r>
    </w:p>
    <w:p w14:paraId="7C441822" w14:textId="77777777" w:rsidR="008D7C1F" w:rsidRDefault="008D7C1F" w:rsidP="00AC5847">
      <w:pPr>
        <w:jc w:val="both"/>
        <w:rPr>
          <w:rFonts w:ascii="Arial" w:hAnsi="Arial" w:cs="Arial"/>
          <w:sz w:val="20"/>
          <w:szCs w:val="20"/>
        </w:rPr>
      </w:pPr>
    </w:p>
    <w:p w14:paraId="5C65CC82" w14:textId="00B6DF3D" w:rsidR="008D7C1F" w:rsidRDefault="008D7C1F" w:rsidP="002115E7">
      <w:pPr>
        <w:spacing w:after="120"/>
        <w:jc w:val="both"/>
        <w:rPr>
          <w:rFonts w:ascii="Arial" w:hAnsi="Arial" w:cs="Arial"/>
          <w:sz w:val="20"/>
          <w:szCs w:val="20"/>
        </w:rPr>
      </w:pPr>
      <w:r w:rsidRPr="004F7FAD">
        <w:rPr>
          <w:rFonts w:ascii="Arial" w:hAnsi="Arial" w:cs="Arial"/>
          <w:b/>
          <w:bCs/>
          <w:i/>
          <w:iCs/>
          <w:sz w:val="20"/>
          <w:szCs w:val="20"/>
        </w:rPr>
        <w:lastRenderedPageBreak/>
        <w:t xml:space="preserve">Observation </w:t>
      </w:r>
      <w:r>
        <w:rPr>
          <w:rFonts w:ascii="Arial" w:hAnsi="Arial" w:cs="Arial"/>
          <w:b/>
          <w:bCs/>
          <w:i/>
          <w:iCs/>
          <w:sz w:val="20"/>
          <w:szCs w:val="20"/>
        </w:rPr>
        <w:t>9</w:t>
      </w:r>
      <w:r w:rsidRPr="004F7FAD">
        <w:rPr>
          <w:rFonts w:ascii="Arial" w:hAnsi="Arial" w:cs="Arial"/>
          <w:i/>
          <w:iCs/>
          <w:sz w:val="20"/>
          <w:szCs w:val="20"/>
        </w:rPr>
        <w:t xml:space="preserve">: </w:t>
      </w:r>
      <w:r>
        <w:rPr>
          <w:rFonts w:ascii="Arial" w:hAnsi="Arial" w:cs="Arial"/>
          <w:i/>
          <w:iCs/>
          <w:sz w:val="20"/>
          <w:szCs w:val="20"/>
        </w:rPr>
        <w:t xml:space="preserve">For </w:t>
      </w:r>
      <w:r>
        <w:rPr>
          <w:rFonts w:ascii="Arial" w:hAnsi="Arial" w:cs="Arial"/>
          <w:bCs/>
          <w:i/>
          <w:iCs/>
          <w:sz w:val="20"/>
          <w:szCs w:val="20"/>
        </w:rPr>
        <w:t xml:space="preserve">inter-band UL CA with 3Tx configurations, </w:t>
      </w:r>
      <w:r w:rsidRPr="008D7C1F">
        <w:rPr>
          <w:rFonts w:ascii="Arial" w:hAnsi="Arial" w:cs="Arial"/>
          <w:bCs/>
          <w:i/>
          <w:iCs/>
          <w:sz w:val="20"/>
          <w:szCs w:val="20"/>
        </w:rPr>
        <w:t xml:space="preserve">the UL combinations shall be captured in </w:t>
      </w:r>
      <w:r>
        <w:rPr>
          <w:rFonts w:ascii="Arial" w:hAnsi="Arial" w:cs="Arial"/>
          <w:bCs/>
          <w:i/>
          <w:iCs/>
          <w:sz w:val="20"/>
          <w:szCs w:val="20"/>
        </w:rPr>
        <w:t xml:space="preserve">either </w:t>
      </w:r>
      <w:r w:rsidRPr="008D7C1F">
        <w:rPr>
          <w:rFonts w:ascii="Arial" w:hAnsi="Arial" w:cs="Arial"/>
          <w:bCs/>
          <w:i/>
          <w:iCs/>
          <w:sz w:val="20"/>
          <w:szCs w:val="20"/>
        </w:rPr>
        <w:t>sub-clause 6.2H.3.1</w:t>
      </w:r>
      <w:r>
        <w:rPr>
          <w:rFonts w:ascii="Arial" w:hAnsi="Arial" w:cs="Arial"/>
          <w:bCs/>
          <w:i/>
          <w:iCs/>
          <w:sz w:val="20"/>
          <w:szCs w:val="20"/>
        </w:rPr>
        <w:t xml:space="preserve"> or </w:t>
      </w:r>
      <w:r w:rsidRPr="008D7C1F">
        <w:rPr>
          <w:rFonts w:ascii="Arial" w:hAnsi="Arial" w:cs="Arial"/>
          <w:bCs/>
          <w:i/>
          <w:iCs/>
          <w:sz w:val="20"/>
          <w:szCs w:val="20"/>
        </w:rPr>
        <w:t>sub-clause 6.2L.3.1</w:t>
      </w:r>
      <w:r>
        <w:rPr>
          <w:rFonts w:ascii="Arial" w:hAnsi="Arial" w:cs="Arial"/>
          <w:bCs/>
          <w:i/>
          <w:iCs/>
          <w:sz w:val="20"/>
          <w:szCs w:val="20"/>
        </w:rPr>
        <w:t xml:space="preserve"> or both, </w:t>
      </w:r>
      <w:r w:rsidR="002115E7">
        <w:rPr>
          <w:rFonts w:ascii="Arial" w:hAnsi="Arial" w:cs="Arial"/>
          <w:bCs/>
          <w:i/>
          <w:iCs/>
          <w:sz w:val="20"/>
          <w:szCs w:val="20"/>
        </w:rPr>
        <w:t xml:space="preserve">while for </w:t>
      </w:r>
      <w:r w:rsidR="002115E7" w:rsidRPr="002115E7">
        <w:rPr>
          <w:rFonts w:ascii="Arial" w:hAnsi="Arial" w:cs="Arial"/>
          <w:bCs/>
          <w:i/>
          <w:iCs/>
          <w:sz w:val="20"/>
          <w:szCs w:val="20"/>
        </w:rPr>
        <w:t>2Tx UL configurations, the UL combinations are to be captured in sub-clause 6.2A.1</w:t>
      </w:r>
      <w:r w:rsidR="006024D8">
        <w:rPr>
          <w:rFonts w:ascii="Arial" w:hAnsi="Arial" w:cs="Arial"/>
          <w:bCs/>
          <w:i/>
          <w:iCs/>
          <w:sz w:val="20"/>
          <w:szCs w:val="20"/>
        </w:rPr>
        <w:t>.3</w:t>
      </w:r>
      <w:r w:rsidR="002115E7" w:rsidRPr="002115E7">
        <w:rPr>
          <w:rFonts w:ascii="Arial" w:hAnsi="Arial" w:cs="Arial"/>
          <w:bCs/>
          <w:i/>
          <w:iCs/>
          <w:sz w:val="20"/>
          <w:szCs w:val="20"/>
        </w:rPr>
        <w:t>.</w:t>
      </w:r>
    </w:p>
    <w:p w14:paraId="74E16BCE" w14:textId="77777777" w:rsidR="002115E7" w:rsidRDefault="002115E7" w:rsidP="00AC5847">
      <w:pPr>
        <w:jc w:val="both"/>
        <w:rPr>
          <w:rFonts w:ascii="Arial" w:hAnsi="Arial" w:cs="Arial"/>
          <w:sz w:val="20"/>
          <w:szCs w:val="20"/>
        </w:rPr>
      </w:pPr>
    </w:p>
    <w:p w14:paraId="3F866918" w14:textId="0752DF86" w:rsidR="00CF30A9" w:rsidRDefault="002115E7" w:rsidP="00CF30A9">
      <w:pPr>
        <w:spacing w:after="120"/>
        <w:jc w:val="both"/>
        <w:rPr>
          <w:rFonts w:ascii="Arial" w:hAnsi="Arial" w:cs="Arial"/>
          <w:sz w:val="20"/>
          <w:szCs w:val="20"/>
        </w:rPr>
      </w:pPr>
      <w:r>
        <w:rPr>
          <w:rFonts w:ascii="Arial" w:hAnsi="Arial" w:cs="Arial"/>
          <w:sz w:val="20"/>
          <w:szCs w:val="20"/>
        </w:rPr>
        <w:t xml:space="preserve">For </w:t>
      </w:r>
      <w:r w:rsidR="00EC24D5">
        <w:rPr>
          <w:rFonts w:ascii="Arial" w:hAnsi="Arial" w:cs="Arial"/>
          <w:sz w:val="20"/>
          <w:szCs w:val="20"/>
        </w:rPr>
        <w:t xml:space="preserve">UL configurations which require new MSD framework, RAN4 shall follow the non-basket WID working procedure to select an example band combination for each UL configuration to complete the requirements before </w:t>
      </w:r>
      <w:r w:rsidR="00CF30A9">
        <w:rPr>
          <w:rFonts w:ascii="Arial" w:hAnsi="Arial" w:cs="Arial"/>
          <w:sz w:val="20"/>
          <w:szCs w:val="20"/>
        </w:rPr>
        <w:t>other combinations of the same UL configuration can be proposed to the basket WID.</w:t>
      </w:r>
    </w:p>
    <w:p w14:paraId="0438EB45" w14:textId="77777777" w:rsidR="00854C13" w:rsidRDefault="00854C13" w:rsidP="00AC5847">
      <w:pPr>
        <w:jc w:val="both"/>
        <w:rPr>
          <w:rFonts w:ascii="Arial" w:hAnsi="Arial" w:cs="Arial"/>
          <w:bCs/>
          <w:i/>
          <w:iCs/>
          <w:sz w:val="20"/>
          <w:szCs w:val="20"/>
        </w:rPr>
      </w:pPr>
    </w:p>
    <w:p w14:paraId="0F41A000" w14:textId="1E7E3C28" w:rsidR="00854C13" w:rsidRPr="00102958" w:rsidRDefault="00854C13" w:rsidP="00854C13">
      <w:pPr>
        <w:pStyle w:val="Heading2"/>
        <w:spacing w:after="120"/>
        <w:ind w:left="1138" w:hanging="1138"/>
      </w:pPr>
      <w:r>
        <w:t>2.4</w:t>
      </w:r>
      <w:r>
        <w:tab/>
      </w:r>
      <w:r w:rsidRPr="002B20B0">
        <w:rPr>
          <w:lang w:val="en-US"/>
        </w:rPr>
        <w:t>PC2 and PC1.5 2-band inter-band EN-DC with 2Tx or 3Tx for handheld UE and FWA UE</w:t>
      </w:r>
    </w:p>
    <w:p w14:paraId="6509F45D" w14:textId="77777777" w:rsidR="00854C13" w:rsidRDefault="00854C13" w:rsidP="00AC5847">
      <w:pPr>
        <w:jc w:val="both"/>
        <w:rPr>
          <w:rFonts w:ascii="Arial" w:hAnsi="Arial" w:cs="Arial"/>
          <w:bCs/>
          <w:sz w:val="20"/>
          <w:szCs w:val="20"/>
        </w:rPr>
      </w:pPr>
    </w:p>
    <w:p w14:paraId="7786EA15" w14:textId="77777777" w:rsidR="00AB7038" w:rsidRDefault="003D4099" w:rsidP="00AB7038">
      <w:pPr>
        <w:spacing w:after="120"/>
        <w:jc w:val="both"/>
        <w:rPr>
          <w:rFonts w:ascii="Arial" w:hAnsi="Arial" w:cs="Arial"/>
          <w:bCs/>
          <w:sz w:val="20"/>
          <w:szCs w:val="20"/>
        </w:rPr>
      </w:pPr>
      <w:r>
        <w:rPr>
          <w:rFonts w:ascii="Arial" w:hAnsi="Arial" w:cs="Arial"/>
          <w:bCs/>
          <w:sz w:val="20"/>
          <w:szCs w:val="20"/>
        </w:rPr>
        <w:t>PC2 2-band inter-band EN-DC with 2Tx and 3Tx have been introduced in Rel-17 and Rel-18 respectively</w:t>
      </w:r>
      <w:r w:rsidR="00531552">
        <w:rPr>
          <w:rFonts w:ascii="Arial" w:hAnsi="Arial" w:cs="Arial"/>
          <w:bCs/>
          <w:sz w:val="20"/>
          <w:szCs w:val="20"/>
        </w:rPr>
        <w:t xml:space="preserve"> where the 3Tx UL configuration was target for FWA. PC1.5 on the other hand is a new feature for inter-band EN-DC which </w:t>
      </w:r>
      <w:r w:rsidR="00AB7038">
        <w:rPr>
          <w:rFonts w:ascii="Arial" w:hAnsi="Arial" w:cs="Arial"/>
          <w:bCs/>
          <w:sz w:val="20"/>
          <w:szCs w:val="20"/>
        </w:rPr>
        <w:t xml:space="preserve">nevertheless </w:t>
      </w:r>
      <w:r w:rsidR="00531552">
        <w:rPr>
          <w:rFonts w:ascii="Arial" w:hAnsi="Arial" w:cs="Arial"/>
          <w:bCs/>
          <w:sz w:val="20"/>
          <w:szCs w:val="20"/>
        </w:rPr>
        <w:t xml:space="preserve">does not require new Tx general requirement </w:t>
      </w:r>
      <w:r w:rsidR="00AB7038">
        <w:rPr>
          <w:rFonts w:ascii="Arial" w:hAnsi="Arial" w:cs="Arial"/>
          <w:bCs/>
          <w:sz w:val="20"/>
          <w:szCs w:val="20"/>
        </w:rPr>
        <w:t>as P</w:t>
      </w:r>
      <w:r w:rsidR="00AB7038" w:rsidRPr="00AB7038">
        <w:rPr>
          <w:rFonts w:ascii="Arial" w:hAnsi="Arial" w:cs="Arial"/>
          <w:bCs/>
          <w:sz w:val="20"/>
          <w:szCs w:val="20"/>
          <w:vertAlign w:val="subscript"/>
        </w:rPr>
        <w:t>CMAX</w:t>
      </w:r>
      <w:r w:rsidR="00AB7038">
        <w:rPr>
          <w:rFonts w:ascii="Arial" w:hAnsi="Arial" w:cs="Arial"/>
          <w:bCs/>
          <w:sz w:val="20"/>
          <w:szCs w:val="20"/>
        </w:rPr>
        <w:t xml:space="preserve"> range has already been specified up to 33 dBm. </w:t>
      </w:r>
    </w:p>
    <w:p w14:paraId="5F43679B" w14:textId="77777777" w:rsidR="00AB7038" w:rsidRDefault="00AB7038" w:rsidP="00AC5847">
      <w:pPr>
        <w:jc w:val="both"/>
        <w:rPr>
          <w:rFonts w:ascii="Arial" w:hAnsi="Arial" w:cs="Arial"/>
          <w:bCs/>
          <w:sz w:val="20"/>
          <w:szCs w:val="20"/>
        </w:rPr>
      </w:pPr>
    </w:p>
    <w:p w14:paraId="3E5E1576" w14:textId="0462D1B4" w:rsidR="00AB7038" w:rsidRDefault="00503413" w:rsidP="00AB7038">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10</w:t>
      </w:r>
      <w:r w:rsidRPr="004F7FAD">
        <w:rPr>
          <w:rFonts w:ascii="Arial" w:hAnsi="Arial" w:cs="Arial"/>
          <w:i/>
          <w:iCs/>
          <w:sz w:val="20"/>
          <w:szCs w:val="20"/>
        </w:rPr>
        <w:t xml:space="preserve">: </w:t>
      </w:r>
      <w:r>
        <w:rPr>
          <w:rFonts w:ascii="Arial" w:hAnsi="Arial" w:cs="Arial"/>
          <w:i/>
          <w:iCs/>
          <w:sz w:val="20"/>
          <w:szCs w:val="20"/>
        </w:rPr>
        <w:t xml:space="preserve">Though </w:t>
      </w:r>
      <w:r w:rsidRPr="00AB7038">
        <w:rPr>
          <w:rFonts w:ascii="Arial" w:hAnsi="Arial" w:cs="Arial"/>
          <w:bCs/>
          <w:i/>
          <w:iCs/>
          <w:sz w:val="20"/>
          <w:szCs w:val="20"/>
        </w:rPr>
        <w:t>PC1.5 is a new feature for inter-band EN-DC</w:t>
      </w:r>
      <w:r>
        <w:rPr>
          <w:rFonts w:ascii="Arial" w:hAnsi="Arial" w:cs="Arial"/>
          <w:bCs/>
          <w:i/>
          <w:iCs/>
          <w:sz w:val="20"/>
          <w:szCs w:val="20"/>
        </w:rPr>
        <w:t xml:space="preserve">, it </w:t>
      </w:r>
      <w:r w:rsidRPr="00AB7038">
        <w:rPr>
          <w:rFonts w:ascii="Arial" w:hAnsi="Arial" w:cs="Arial"/>
          <w:bCs/>
          <w:i/>
          <w:iCs/>
          <w:sz w:val="20"/>
          <w:szCs w:val="20"/>
        </w:rPr>
        <w:t>does not require new Tx general requirement as P</w:t>
      </w:r>
      <w:r w:rsidRPr="00AB7038">
        <w:rPr>
          <w:rFonts w:ascii="Arial" w:hAnsi="Arial" w:cs="Arial"/>
          <w:bCs/>
          <w:i/>
          <w:iCs/>
          <w:sz w:val="20"/>
          <w:szCs w:val="20"/>
          <w:vertAlign w:val="subscript"/>
        </w:rPr>
        <w:t>CMAX</w:t>
      </w:r>
      <w:r w:rsidRPr="00AB7038">
        <w:rPr>
          <w:rFonts w:ascii="Arial" w:hAnsi="Arial" w:cs="Arial"/>
          <w:bCs/>
          <w:i/>
          <w:iCs/>
          <w:sz w:val="20"/>
          <w:szCs w:val="20"/>
        </w:rPr>
        <w:t xml:space="preserve"> range has already been specified up to 33 dBm.</w:t>
      </w:r>
    </w:p>
    <w:p w14:paraId="377ECD92" w14:textId="77777777" w:rsidR="00AB7038" w:rsidRDefault="00AB7038" w:rsidP="00AC5847">
      <w:pPr>
        <w:jc w:val="both"/>
        <w:rPr>
          <w:rFonts w:ascii="Arial" w:hAnsi="Arial" w:cs="Arial"/>
          <w:bCs/>
          <w:sz w:val="20"/>
          <w:szCs w:val="20"/>
        </w:rPr>
      </w:pPr>
    </w:p>
    <w:p w14:paraId="7C1DEFD9" w14:textId="65B4CB30" w:rsidR="003D4099" w:rsidRDefault="00AB7038" w:rsidP="00B224FC">
      <w:pPr>
        <w:spacing w:after="120"/>
        <w:jc w:val="both"/>
        <w:rPr>
          <w:rFonts w:ascii="Arial" w:hAnsi="Arial" w:cs="Arial"/>
          <w:bCs/>
          <w:sz w:val="20"/>
          <w:szCs w:val="20"/>
        </w:rPr>
      </w:pPr>
      <w:r>
        <w:rPr>
          <w:rFonts w:ascii="Arial" w:hAnsi="Arial" w:cs="Arial"/>
          <w:bCs/>
          <w:sz w:val="20"/>
          <w:szCs w:val="20"/>
        </w:rPr>
        <w:t xml:space="preserve">Similar to inter-band UL CA, there is </w:t>
      </w:r>
      <w:r w:rsidR="00B224FC">
        <w:rPr>
          <w:rFonts w:ascii="Arial" w:hAnsi="Arial" w:cs="Arial"/>
          <w:bCs/>
          <w:sz w:val="20"/>
          <w:szCs w:val="20"/>
        </w:rPr>
        <w:t xml:space="preserve">also </w:t>
      </w:r>
      <w:r>
        <w:rPr>
          <w:rFonts w:ascii="Arial" w:hAnsi="Arial" w:cs="Arial"/>
          <w:bCs/>
          <w:sz w:val="20"/>
          <w:szCs w:val="20"/>
        </w:rPr>
        <w:t xml:space="preserve">no compelling reason to define different UE RF requirements for </w:t>
      </w:r>
      <w:r w:rsidR="00B224FC">
        <w:rPr>
          <w:rFonts w:ascii="Arial" w:hAnsi="Arial" w:cs="Arial"/>
          <w:bCs/>
          <w:sz w:val="20"/>
          <w:szCs w:val="20"/>
        </w:rPr>
        <w:t xml:space="preserve">FR1 </w:t>
      </w:r>
      <w:r>
        <w:rPr>
          <w:rFonts w:ascii="Arial" w:hAnsi="Arial" w:cs="Arial"/>
          <w:bCs/>
          <w:sz w:val="20"/>
          <w:szCs w:val="20"/>
        </w:rPr>
        <w:t xml:space="preserve">inter-band EN-DC </w:t>
      </w:r>
      <w:r w:rsidR="00B224FC">
        <w:rPr>
          <w:rFonts w:ascii="Arial" w:hAnsi="Arial" w:cs="Arial"/>
          <w:bCs/>
          <w:sz w:val="20"/>
          <w:szCs w:val="20"/>
        </w:rPr>
        <w:t>between handheld UE and FWA, irrespective of the supported power classes.</w:t>
      </w:r>
    </w:p>
    <w:p w14:paraId="079B8958" w14:textId="77777777" w:rsidR="00B224FC" w:rsidRPr="003D4099" w:rsidRDefault="00B224FC" w:rsidP="00AC5847">
      <w:pPr>
        <w:jc w:val="both"/>
        <w:rPr>
          <w:rFonts w:ascii="Arial" w:hAnsi="Arial" w:cs="Arial"/>
          <w:bCs/>
          <w:sz w:val="20"/>
          <w:szCs w:val="20"/>
        </w:rPr>
      </w:pPr>
    </w:p>
    <w:p w14:paraId="0AF8CFE5" w14:textId="50C59893" w:rsidR="00B224FC" w:rsidRDefault="00B224FC" w:rsidP="00B224FC">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sidR="006024D8">
        <w:rPr>
          <w:rFonts w:ascii="Arial" w:hAnsi="Arial" w:cs="Arial"/>
          <w:b/>
          <w:bCs/>
          <w:i/>
          <w:iCs/>
          <w:sz w:val="20"/>
          <w:szCs w:val="20"/>
        </w:rPr>
        <w:t>4</w:t>
      </w:r>
      <w:r w:rsidRPr="004F7FAD">
        <w:rPr>
          <w:rFonts w:ascii="Arial" w:hAnsi="Arial" w:cs="Arial"/>
          <w:i/>
          <w:iCs/>
          <w:sz w:val="20"/>
          <w:szCs w:val="20"/>
        </w:rPr>
        <w:t xml:space="preserve">: </w:t>
      </w:r>
      <w:r>
        <w:rPr>
          <w:rFonts w:ascii="Arial" w:hAnsi="Arial" w:cs="Arial"/>
          <w:bCs/>
          <w:i/>
          <w:iCs/>
          <w:sz w:val="20"/>
          <w:szCs w:val="20"/>
        </w:rPr>
        <w:t>For PC2 and PC1.5 2-band inter-band EN-DC with 2Tx or 3Tx, only define one set of UE RF requirements for both handheld UE and FWA.</w:t>
      </w:r>
    </w:p>
    <w:p w14:paraId="35DDC2D6" w14:textId="77777777" w:rsidR="00B224FC" w:rsidRDefault="00B224FC" w:rsidP="00AC5847">
      <w:pPr>
        <w:jc w:val="both"/>
        <w:rPr>
          <w:rFonts w:ascii="Arial" w:hAnsi="Arial" w:cs="Arial"/>
          <w:sz w:val="20"/>
          <w:szCs w:val="20"/>
        </w:rPr>
      </w:pPr>
    </w:p>
    <w:p w14:paraId="650D098D" w14:textId="7E58136B" w:rsidR="00B224FC" w:rsidRDefault="00B224FC" w:rsidP="00B224FC">
      <w:pPr>
        <w:spacing w:after="120"/>
        <w:jc w:val="both"/>
        <w:rPr>
          <w:rFonts w:ascii="Arial" w:hAnsi="Arial" w:cs="Arial"/>
          <w:sz w:val="20"/>
          <w:szCs w:val="20"/>
        </w:rPr>
      </w:pPr>
      <w:r>
        <w:rPr>
          <w:rFonts w:ascii="Arial" w:hAnsi="Arial" w:cs="Arial"/>
          <w:sz w:val="20"/>
          <w:szCs w:val="20"/>
        </w:rPr>
        <w:t>Table 2.4-1 and Table 2.4-2 summarize all possible UL configurations for PC2 and PC1.5 2-band inter-band EN-DC with 2Tx or 3Tx respectively.</w:t>
      </w:r>
    </w:p>
    <w:p w14:paraId="21C89BDF" w14:textId="77777777" w:rsidR="00B224FC" w:rsidRDefault="00B224FC" w:rsidP="00B224FC">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1864"/>
        <w:gridCol w:w="1440"/>
        <w:gridCol w:w="1890"/>
        <w:gridCol w:w="1980"/>
      </w:tblGrid>
      <w:tr w:rsidR="00B224FC" w:rsidRPr="00D17EB6" w14:paraId="5B50865C" w14:textId="77777777" w:rsidTr="006715A7">
        <w:trPr>
          <w:trHeight w:val="288"/>
          <w:jc w:val="center"/>
        </w:trPr>
        <w:tc>
          <w:tcPr>
            <w:tcW w:w="1821" w:type="dxa"/>
            <w:vAlign w:val="center"/>
          </w:tcPr>
          <w:p w14:paraId="28107030" w14:textId="10CB7530"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E-UTRA band</w:t>
            </w:r>
          </w:p>
        </w:tc>
        <w:tc>
          <w:tcPr>
            <w:tcW w:w="1864" w:type="dxa"/>
            <w:vAlign w:val="center"/>
          </w:tcPr>
          <w:p w14:paraId="19ACA16E" w14:textId="18ABCDCA"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NR band</w:t>
            </w:r>
          </w:p>
        </w:tc>
        <w:tc>
          <w:tcPr>
            <w:tcW w:w="1440" w:type="dxa"/>
            <w:vAlign w:val="center"/>
          </w:tcPr>
          <w:p w14:paraId="0EB9B116"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2Tx or 3Tx</w:t>
            </w:r>
          </w:p>
        </w:tc>
        <w:tc>
          <w:tcPr>
            <w:tcW w:w="1890" w:type="dxa"/>
            <w:vAlign w:val="center"/>
          </w:tcPr>
          <w:p w14:paraId="04CB4E58"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New Tx requirement</w:t>
            </w:r>
          </w:p>
        </w:tc>
        <w:tc>
          <w:tcPr>
            <w:tcW w:w="1980" w:type="dxa"/>
            <w:vAlign w:val="center"/>
          </w:tcPr>
          <w:p w14:paraId="06894609"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New MSD framework</w:t>
            </w:r>
          </w:p>
        </w:tc>
      </w:tr>
      <w:tr w:rsidR="00B224FC" w:rsidRPr="00D17EB6" w14:paraId="79358CD6" w14:textId="77777777" w:rsidTr="006715A7">
        <w:trPr>
          <w:trHeight w:val="288"/>
          <w:jc w:val="center"/>
        </w:trPr>
        <w:tc>
          <w:tcPr>
            <w:tcW w:w="1821" w:type="dxa"/>
            <w:vAlign w:val="center"/>
          </w:tcPr>
          <w:p w14:paraId="3B3F4F03"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PC3 FDD 1Tx</w:t>
            </w:r>
          </w:p>
        </w:tc>
        <w:tc>
          <w:tcPr>
            <w:tcW w:w="1864" w:type="dxa"/>
            <w:vAlign w:val="center"/>
          </w:tcPr>
          <w:p w14:paraId="06C70CE5" w14:textId="5C610F3A"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TDD </w:t>
            </w:r>
            <w:r w:rsidR="00D725F4">
              <w:rPr>
                <w:rFonts w:asciiTheme="minorHAnsi" w:hAnsiTheme="minorHAnsi" w:cstheme="minorHAnsi"/>
                <w:sz w:val="20"/>
                <w:szCs w:val="20"/>
              </w:rPr>
              <w:t>1</w:t>
            </w:r>
            <w:r w:rsidRPr="00D17EB6">
              <w:rPr>
                <w:rFonts w:asciiTheme="minorHAnsi" w:hAnsiTheme="minorHAnsi" w:cstheme="minorHAnsi"/>
                <w:sz w:val="20"/>
                <w:szCs w:val="20"/>
              </w:rPr>
              <w:t>Tx</w:t>
            </w:r>
          </w:p>
        </w:tc>
        <w:tc>
          <w:tcPr>
            <w:tcW w:w="1440" w:type="dxa"/>
            <w:vAlign w:val="center"/>
          </w:tcPr>
          <w:p w14:paraId="1D4668C3" w14:textId="092D9E22"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2</w:t>
            </w:r>
            <w:r w:rsidR="00B224FC" w:rsidRPr="00D17EB6">
              <w:rPr>
                <w:rFonts w:asciiTheme="minorHAnsi" w:hAnsiTheme="minorHAnsi" w:cstheme="minorHAnsi"/>
                <w:sz w:val="20"/>
                <w:szCs w:val="20"/>
              </w:rPr>
              <w:t>Tx</w:t>
            </w:r>
          </w:p>
        </w:tc>
        <w:tc>
          <w:tcPr>
            <w:tcW w:w="1890" w:type="dxa"/>
            <w:vAlign w:val="center"/>
          </w:tcPr>
          <w:p w14:paraId="312DC3D4"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43BE5E54"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B224FC" w:rsidRPr="00D17EB6" w14:paraId="24D52AE3" w14:textId="77777777" w:rsidTr="006715A7">
        <w:trPr>
          <w:trHeight w:val="288"/>
          <w:jc w:val="center"/>
        </w:trPr>
        <w:tc>
          <w:tcPr>
            <w:tcW w:w="1821" w:type="dxa"/>
            <w:vAlign w:val="center"/>
          </w:tcPr>
          <w:p w14:paraId="1668E328"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PC3 TDD 1Tx</w:t>
            </w:r>
          </w:p>
        </w:tc>
        <w:tc>
          <w:tcPr>
            <w:tcW w:w="1864" w:type="dxa"/>
            <w:vAlign w:val="center"/>
          </w:tcPr>
          <w:p w14:paraId="50DF4148" w14:textId="5DFE92CC"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 xml:space="preserve">3 </w:t>
            </w:r>
            <w:r w:rsidRPr="00D17EB6">
              <w:rPr>
                <w:rFonts w:asciiTheme="minorHAnsi" w:hAnsiTheme="minorHAnsi" w:cstheme="minorHAnsi"/>
                <w:sz w:val="20"/>
                <w:szCs w:val="20"/>
              </w:rPr>
              <w:t xml:space="preserve">TDD </w:t>
            </w:r>
            <w:r w:rsidR="00D725F4">
              <w:rPr>
                <w:rFonts w:asciiTheme="minorHAnsi" w:hAnsiTheme="minorHAnsi" w:cstheme="minorHAnsi"/>
                <w:sz w:val="20"/>
                <w:szCs w:val="20"/>
              </w:rPr>
              <w:t>1</w:t>
            </w:r>
            <w:r w:rsidRPr="00D17EB6">
              <w:rPr>
                <w:rFonts w:asciiTheme="minorHAnsi" w:hAnsiTheme="minorHAnsi" w:cstheme="minorHAnsi"/>
                <w:sz w:val="20"/>
                <w:szCs w:val="20"/>
              </w:rPr>
              <w:t>Tx</w:t>
            </w:r>
          </w:p>
        </w:tc>
        <w:tc>
          <w:tcPr>
            <w:tcW w:w="1440" w:type="dxa"/>
            <w:vAlign w:val="center"/>
          </w:tcPr>
          <w:p w14:paraId="1FD85980" w14:textId="1D0D08B4"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2</w:t>
            </w:r>
            <w:r w:rsidR="00B224FC" w:rsidRPr="00D17EB6">
              <w:rPr>
                <w:rFonts w:asciiTheme="minorHAnsi" w:hAnsiTheme="minorHAnsi" w:cstheme="minorHAnsi"/>
                <w:sz w:val="20"/>
                <w:szCs w:val="20"/>
              </w:rPr>
              <w:t>Tx</w:t>
            </w:r>
          </w:p>
        </w:tc>
        <w:tc>
          <w:tcPr>
            <w:tcW w:w="1890" w:type="dxa"/>
            <w:vAlign w:val="center"/>
          </w:tcPr>
          <w:p w14:paraId="49EE3E05"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53CE1A56"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B224FC" w:rsidRPr="00D17EB6" w14:paraId="4044A8A6" w14:textId="77777777" w:rsidTr="006715A7">
        <w:trPr>
          <w:trHeight w:val="288"/>
          <w:jc w:val="center"/>
        </w:trPr>
        <w:tc>
          <w:tcPr>
            <w:tcW w:w="1821" w:type="dxa"/>
            <w:vAlign w:val="center"/>
          </w:tcPr>
          <w:p w14:paraId="20DB118C" w14:textId="19DD312D"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w:t>
            </w:r>
            <w:r w:rsidR="00D725F4">
              <w:rPr>
                <w:rFonts w:asciiTheme="minorHAnsi" w:hAnsiTheme="minorHAnsi" w:cstheme="minorHAnsi"/>
                <w:sz w:val="20"/>
                <w:szCs w:val="20"/>
              </w:rPr>
              <w:t>F</w:t>
            </w:r>
            <w:r w:rsidRPr="00D17EB6">
              <w:rPr>
                <w:rFonts w:asciiTheme="minorHAnsi" w:hAnsiTheme="minorHAnsi" w:cstheme="minorHAnsi"/>
                <w:sz w:val="20"/>
                <w:szCs w:val="20"/>
              </w:rPr>
              <w:t>DD 1Tx</w:t>
            </w:r>
          </w:p>
        </w:tc>
        <w:tc>
          <w:tcPr>
            <w:tcW w:w="1864" w:type="dxa"/>
            <w:vAlign w:val="center"/>
          </w:tcPr>
          <w:p w14:paraId="0F3CDB7D" w14:textId="3F6F167E"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w:t>
            </w:r>
            <w:r w:rsidR="00D725F4">
              <w:rPr>
                <w:rFonts w:asciiTheme="minorHAnsi" w:hAnsiTheme="minorHAnsi" w:cstheme="minorHAnsi"/>
                <w:sz w:val="20"/>
                <w:szCs w:val="20"/>
              </w:rPr>
              <w:t>F</w:t>
            </w:r>
            <w:r w:rsidRPr="00D17EB6">
              <w:rPr>
                <w:rFonts w:asciiTheme="minorHAnsi" w:hAnsiTheme="minorHAnsi" w:cstheme="minorHAnsi"/>
                <w:sz w:val="20"/>
                <w:szCs w:val="20"/>
              </w:rPr>
              <w:t xml:space="preserve">DD </w:t>
            </w:r>
            <w:r w:rsidR="00D725F4">
              <w:rPr>
                <w:rFonts w:asciiTheme="minorHAnsi" w:hAnsiTheme="minorHAnsi" w:cstheme="minorHAnsi"/>
                <w:sz w:val="20"/>
                <w:szCs w:val="20"/>
              </w:rPr>
              <w:t>1</w:t>
            </w:r>
            <w:r w:rsidRPr="00D17EB6">
              <w:rPr>
                <w:rFonts w:asciiTheme="minorHAnsi" w:hAnsiTheme="minorHAnsi" w:cstheme="minorHAnsi"/>
                <w:sz w:val="20"/>
                <w:szCs w:val="20"/>
              </w:rPr>
              <w:t>Tx</w:t>
            </w:r>
          </w:p>
        </w:tc>
        <w:tc>
          <w:tcPr>
            <w:tcW w:w="1440" w:type="dxa"/>
            <w:vAlign w:val="center"/>
          </w:tcPr>
          <w:p w14:paraId="2CBD03A8"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6A42152D"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043354B0"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B224FC" w:rsidRPr="00D17EB6" w14:paraId="6442951F" w14:textId="77777777" w:rsidTr="006715A7">
        <w:trPr>
          <w:trHeight w:val="288"/>
          <w:jc w:val="center"/>
        </w:trPr>
        <w:tc>
          <w:tcPr>
            <w:tcW w:w="1821" w:type="dxa"/>
            <w:vAlign w:val="center"/>
          </w:tcPr>
          <w:p w14:paraId="2506B170" w14:textId="70ED6CF4"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w:t>
            </w:r>
            <w:r w:rsidR="00D725F4">
              <w:rPr>
                <w:rFonts w:asciiTheme="minorHAnsi" w:hAnsiTheme="minorHAnsi" w:cstheme="minorHAnsi"/>
                <w:sz w:val="20"/>
                <w:szCs w:val="20"/>
              </w:rPr>
              <w:t>3</w:t>
            </w:r>
            <w:r>
              <w:rPr>
                <w:rFonts w:asciiTheme="minorHAnsi" w:hAnsiTheme="minorHAnsi" w:cstheme="minorHAnsi"/>
                <w:sz w:val="20"/>
                <w:szCs w:val="20"/>
              </w:rPr>
              <w:t xml:space="preserve"> </w:t>
            </w:r>
            <w:r w:rsidR="00D725F4">
              <w:rPr>
                <w:rFonts w:asciiTheme="minorHAnsi" w:hAnsiTheme="minorHAnsi" w:cstheme="minorHAnsi"/>
                <w:sz w:val="20"/>
                <w:szCs w:val="20"/>
              </w:rPr>
              <w:t>F</w:t>
            </w:r>
            <w:r>
              <w:rPr>
                <w:rFonts w:asciiTheme="minorHAnsi" w:hAnsiTheme="minorHAnsi" w:cstheme="minorHAnsi"/>
                <w:sz w:val="20"/>
                <w:szCs w:val="20"/>
              </w:rPr>
              <w:t>DD 1Tx</w:t>
            </w:r>
          </w:p>
        </w:tc>
        <w:tc>
          <w:tcPr>
            <w:tcW w:w="1864" w:type="dxa"/>
            <w:vAlign w:val="center"/>
          </w:tcPr>
          <w:p w14:paraId="0CD1D3F5"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68BD0F4E"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3801111B"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1BFA169F"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B224FC" w:rsidRPr="00D17EB6" w14:paraId="4473BBF3" w14:textId="77777777" w:rsidTr="006715A7">
        <w:trPr>
          <w:trHeight w:val="288"/>
          <w:jc w:val="center"/>
        </w:trPr>
        <w:tc>
          <w:tcPr>
            <w:tcW w:w="1821" w:type="dxa"/>
            <w:vAlign w:val="center"/>
          </w:tcPr>
          <w:p w14:paraId="695FAB6A" w14:textId="5E35D1E8" w:rsidR="00B224FC"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w:t>
            </w:r>
            <w:r>
              <w:rPr>
                <w:rFonts w:asciiTheme="minorHAnsi" w:hAnsiTheme="minorHAnsi" w:cstheme="minorHAnsi"/>
                <w:sz w:val="20"/>
                <w:szCs w:val="20"/>
              </w:rPr>
              <w:t>T</w:t>
            </w:r>
            <w:r w:rsidRPr="00D17EB6">
              <w:rPr>
                <w:rFonts w:asciiTheme="minorHAnsi" w:hAnsiTheme="minorHAnsi" w:cstheme="minorHAnsi"/>
                <w:sz w:val="20"/>
                <w:szCs w:val="20"/>
              </w:rPr>
              <w:t xml:space="preserve">DD </w:t>
            </w:r>
            <w:r>
              <w:rPr>
                <w:rFonts w:asciiTheme="minorHAnsi" w:hAnsiTheme="minorHAnsi" w:cstheme="minorHAnsi"/>
                <w:sz w:val="20"/>
                <w:szCs w:val="20"/>
              </w:rPr>
              <w:t>1</w:t>
            </w:r>
            <w:r w:rsidRPr="00D17EB6">
              <w:rPr>
                <w:rFonts w:asciiTheme="minorHAnsi" w:hAnsiTheme="minorHAnsi" w:cstheme="minorHAnsi"/>
                <w:sz w:val="20"/>
                <w:szCs w:val="20"/>
              </w:rPr>
              <w:t>Tx</w:t>
            </w:r>
          </w:p>
        </w:tc>
        <w:tc>
          <w:tcPr>
            <w:tcW w:w="1864" w:type="dxa"/>
            <w:vAlign w:val="center"/>
          </w:tcPr>
          <w:p w14:paraId="163FE398" w14:textId="2EC79CCA" w:rsidR="00B224FC"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sidR="00D725F4">
              <w:rPr>
                <w:rFonts w:asciiTheme="minorHAnsi" w:hAnsiTheme="minorHAnsi" w:cstheme="minorHAnsi"/>
                <w:sz w:val="20"/>
                <w:szCs w:val="20"/>
              </w:rPr>
              <w:t>T</w:t>
            </w:r>
            <w:r w:rsidRPr="00D17EB6">
              <w:rPr>
                <w:rFonts w:asciiTheme="minorHAnsi" w:hAnsiTheme="minorHAnsi" w:cstheme="minorHAnsi"/>
                <w:sz w:val="20"/>
                <w:szCs w:val="20"/>
              </w:rPr>
              <w:t xml:space="preserve">DD </w:t>
            </w:r>
            <w:r>
              <w:rPr>
                <w:rFonts w:asciiTheme="minorHAnsi" w:hAnsiTheme="minorHAnsi" w:cstheme="minorHAnsi"/>
                <w:sz w:val="20"/>
                <w:szCs w:val="20"/>
              </w:rPr>
              <w:t>2</w:t>
            </w:r>
            <w:r w:rsidRPr="00D17EB6">
              <w:rPr>
                <w:rFonts w:asciiTheme="minorHAnsi" w:hAnsiTheme="minorHAnsi" w:cstheme="minorHAnsi"/>
                <w:sz w:val="20"/>
                <w:szCs w:val="20"/>
              </w:rPr>
              <w:t>Tx</w:t>
            </w:r>
          </w:p>
        </w:tc>
        <w:tc>
          <w:tcPr>
            <w:tcW w:w="1440" w:type="dxa"/>
            <w:vAlign w:val="center"/>
          </w:tcPr>
          <w:p w14:paraId="2C0AE8C8" w14:textId="77777777" w:rsidR="00B224FC"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3990FABA" w14:textId="77777777" w:rsidR="00B224FC"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09EF82A5" w14:textId="2234C574" w:rsidR="00B224FC" w:rsidRDefault="00D725F4"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B224FC" w:rsidRPr="00D17EB6" w14:paraId="2A7ECFCD" w14:textId="77777777" w:rsidTr="006715A7">
        <w:trPr>
          <w:trHeight w:val="288"/>
          <w:jc w:val="center"/>
        </w:trPr>
        <w:tc>
          <w:tcPr>
            <w:tcW w:w="1821" w:type="dxa"/>
            <w:vAlign w:val="center"/>
          </w:tcPr>
          <w:p w14:paraId="26FE221C" w14:textId="38AB0616"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sidR="00D725F4">
              <w:rPr>
                <w:rFonts w:asciiTheme="minorHAnsi" w:hAnsiTheme="minorHAnsi" w:cstheme="minorHAnsi"/>
                <w:sz w:val="20"/>
                <w:szCs w:val="20"/>
              </w:rPr>
              <w:t>T</w:t>
            </w:r>
            <w:r w:rsidRPr="00D17EB6">
              <w:rPr>
                <w:rFonts w:asciiTheme="minorHAnsi" w:hAnsiTheme="minorHAnsi" w:cstheme="minorHAnsi"/>
                <w:sz w:val="20"/>
                <w:szCs w:val="20"/>
              </w:rPr>
              <w:t>DD 1Tx</w:t>
            </w:r>
          </w:p>
        </w:tc>
        <w:tc>
          <w:tcPr>
            <w:tcW w:w="1864" w:type="dxa"/>
            <w:vAlign w:val="center"/>
          </w:tcPr>
          <w:p w14:paraId="7E6F54EC" w14:textId="1251D7A3"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TDD 1Tx</w:t>
            </w:r>
          </w:p>
        </w:tc>
        <w:tc>
          <w:tcPr>
            <w:tcW w:w="1440" w:type="dxa"/>
            <w:vAlign w:val="center"/>
          </w:tcPr>
          <w:p w14:paraId="1019F040" w14:textId="3E3626CF"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2</w:t>
            </w:r>
            <w:r w:rsidR="00B224FC" w:rsidRPr="00D17EB6">
              <w:rPr>
                <w:rFonts w:asciiTheme="minorHAnsi" w:hAnsiTheme="minorHAnsi" w:cstheme="minorHAnsi"/>
                <w:sz w:val="20"/>
                <w:szCs w:val="20"/>
              </w:rPr>
              <w:t>Tx</w:t>
            </w:r>
          </w:p>
        </w:tc>
        <w:tc>
          <w:tcPr>
            <w:tcW w:w="1890" w:type="dxa"/>
            <w:vAlign w:val="center"/>
          </w:tcPr>
          <w:p w14:paraId="4E228D4F"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1E93E32C" w14:textId="67765706"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B224FC" w:rsidRPr="00D17EB6" w14:paraId="73EF8142" w14:textId="77777777" w:rsidTr="006715A7">
        <w:trPr>
          <w:trHeight w:val="288"/>
          <w:jc w:val="center"/>
        </w:trPr>
        <w:tc>
          <w:tcPr>
            <w:tcW w:w="1821" w:type="dxa"/>
            <w:vAlign w:val="center"/>
          </w:tcPr>
          <w:p w14:paraId="5DF6A384" w14:textId="7DA035C0"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 xml:space="preserve">PC2 </w:t>
            </w:r>
            <w:r w:rsidR="00D725F4">
              <w:rPr>
                <w:rFonts w:asciiTheme="minorHAnsi" w:hAnsiTheme="minorHAnsi" w:cstheme="minorHAnsi"/>
                <w:sz w:val="20"/>
                <w:szCs w:val="20"/>
              </w:rPr>
              <w:t>T</w:t>
            </w:r>
            <w:r>
              <w:rPr>
                <w:rFonts w:asciiTheme="minorHAnsi" w:hAnsiTheme="minorHAnsi" w:cstheme="minorHAnsi"/>
                <w:sz w:val="20"/>
                <w:szCs w:val="20"/>
              </w:rPr>
              <w:t>DD 1Tx</w:t>
            </w:r>
          </w:p>
        </w:tc>
        <w:tc>
          <w:tcPr>
            <w:tcW w:w="1864" w:type="dxa"/>
            <w:vAlign w:val="center"/>
          </w:tcPr>
          <w:p w14:paraId="59EBFA0F" w14:textId="21F0EB88"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w:t>
            </w:r>
            <w:r w:rsidR="00D725F4">
              <w:rPr>
                <w:rFonts w:asciiTheme="minorHAnsi" w:hAnsiTheme="minorHAnsi" w:cstheme="minorHAnsi"/>
                <w:sz w:val="20"/>
                <w:szCs w:val="20"/>
              </w:rPr>
              <w:t>3</w:t>
            </w:r>
            <w:r>
              <w:rPr>
                <w:rFonts w:asciiTheme="minorHAnsi" w:hAnsiTheme="minorHAnsi" w:cstheme="minorHAnsi"/>
                <w:sz w:val="20"/>
                <w:szCs w:val="20"/>
              </w:rPr>
              <w:t xml:space="preserve"> FDD 1Tx</w:t>
            </w:r>
          </w:p>
        </w:tc>
        <w:tc>
          <w:tcPr>
            <w:tcW w:w="1440" w:type="dxa"/>
            <w:vAlign w:val="center"/>
          </w:tcPr>
          <w:p w14:paraId="4CE4FBFF"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07A44AB8"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44D32998" w14:textId="2410488E"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B224FC" w:rsidRPr="00D17EB6" w14:paraId="598CC858" w14:textId="77777777" w:rsidTr="006715A7">
        <w:trPr>
          <w:trHeight w:val="288"/>
          <w:jc w:val="center"/>
        </w:trPr>
        <w:tc>
          <w:tcPr>
            <w:tcW w:w="1821" w:type="dxa"/>
            <w:vAlign w:val="center"/>
          </w:tcPr>
          <w:p w14:paraId="463EC766" w14:textId="77777777" w:rsidR="00B224FC"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717468CC" w14:textId="23493A66" w:rsidR="00B224FC"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w:t>
            </w:r>
            <w:r w:rsidR="00D725F4">
              <w:rPr>
                <w:rFonts w:asciiTheme="minorHAnsi" w:hAnsiTheme="minorHAnsi" w:cstheme="minorHAnsi"/>
                <w:sz w:val="20"/>
                <w:szCs w:val="20"/>
              </w:rPr>
              <w:t>3</w:t>
            </w:r>
            <w:r>
              <w:rPr>
                <w:rFonts w:asciiTheme="minorHAnsi" w:hAnsiTheme="minorHAnsi" w:cstheme="minorHAnsi"/>
                <w:sz w:val="20"/>
                <w:szCs w:val="20"/>
              </w:rPr>
              <w:t xml:space="preserve"> TDD </w:t>
            </w:r>
            <w:r w:rsidR="00D725F4">
              <w:rPr>
                <w:rFonts w:asciiTheme="minorHAnsi" w:hAnsiTheme="minorHAnsi" w:cstheme="minorHAnsi"/>
                <w:sz w:val="20"/>
                <w:szCs w:val="20"/>
              </w:rPr>
              <w:t>1</w:t>
            </w:r>
            <w:r>
              <w:rPr>
                <w:rFonts w:asciiTheme="minorHAnsi" w:hAnsiTheme="minorHAnsi" w:cstheme="minorHAnsi"/>
                <w:sz w:val="20"/>
                <w:szCs w:val="20"/>
              </w:rPr>
              <w:t>Tx</w:t>
            </w:r>
          </w:p>
        </w:tc>
        <w:tc>
          <w:tcPr>
            <w:tcW w:w="1440" w:type="dxa"/>
            <w:vAlign w:val="center"/>
          </w:tcPr>
          <w:p w14:paraId="19E544A9" w14:textId="29BE9E25" w:rsidR="00B224FC" w:rsidRDefault="00D725F4" w:rsidP="006715A7">
            <w:pPr>
              <w:jc w:val="center"/>
              <w:rPr>
                <w:rFonts w:asciiTheme="minorHAnsi" w:hAnsiTheme="minorHAnsi" w:cstheme="minorHAnsi"/>
                <w:sz w:val="20"/>
                <w:szCs w:val="20"/>
              </w:rPr>
            </w:pPr>
            <w:r>
              <w:rPr>
                <w:rFonts w:asciiTheme="minorHAnsi" w:hAnsiTheme="minorHAnsi" w:cstheme="minorHAnsi"/>
                <w:sz w:val="20"/>
                <w:szCs w:val="20"/>
              </w:rPr>
              <w:t>2</w:t>
            </w:r>
            <w:r w:rsidR="00B224FC">
              <w:rPr>
                <w:rFonts w:asciiTheme="minorHAnsi" w:hAnsiTheme="minorHAnsi" w:cstheme="minorHAnsi"/>
                <w:sz w:val="20"/>
                <w:szCs w:val="20"/>
              </w:rPr>
              <w:t>Tx</w:t>
            </w:r>
          </w:p>
        </w:tc>
        <w:tc>
          <w:tcPr>
            <w:tcW w:w="1890" w:type="dxa"/>
            <w:vAlign w:val="center"/>
          </w:tcPr>
          <w:p w14:paraId="0B87C643" w14:textId="77777777" w:rsidR="00B224FC" w:rsidRDefault="00B224FC"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72CDBB06" w14:textId="0FC2323D" w:rsidR="00B224FC" w:rsidRDefault="00D725F4"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C059F9" w:rsidRPr="00D17EB6" w14:paraId="39551333" w14:textId="77777777" w:rsidTr="006715A7">
        <w:trPr>
          <w:trHeight w:val="288"/>
          <w:jc w:val="center"/>
        </w:trPr>
        <w:tc>
          <w:tcPr>
            <w:tcW w:w="1821" w:type="dxa"/>
            <w:vAlign w:val="center"/>
          </w:tcPr>
          <w:p w14:paraId="3703930E" w14:textId="7EB950FA"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PC2 TDD 1Tx</w:t>
            </w:r>
          </w:p>
        </w:tc>
        <w:tc>
          <w:tcPr>
            <w:tcW w:w="1864" w:type="dxa"/>
            <w:vAlign w:val="center"/>
          </w:tcPr>
          <w:p w14:paraId="1F2D470C" w14:textId="4410AA3F"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PC5 TDD 1Tx</w:t>
            </w:r>
          </w:p>
        </w:tc>
        <w:tc>
          <w:tcPr>
            <w:tcW w:w="1440" w:type="dxa"/>
            <w:vAlign w:val="center"/>
          </w:tcPr>
          <w:p w14:paraId="270B4B5D" w14:textId="6F7A7839"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7756E481" w14:textId="55792862"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5B893221" w14:textId="7233C12D"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C059F9" w:rsidRPr="00D17EB6" w14:paraId="6375F143" w14:textId="77777777" w:rsidTr="006715A7">
        <w:trPr>
          <w:trHeight w:val="288"/>
          <w:jc w:val="center"/>
        </w:trPr>
        <w:tc>
          <w:tcPr>
            <w:tcW w:w="1821" w:type="dxa"/>
            <w:vAlign w:val="center"/>
          </w:tcPr>
          <w:p w14:paraId="4540AEF4" w14:textId="700A3EDB"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5D84ACB1" w14:textId="6466894D"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PC5 TDD 1Tx</w:t>
            </w:r>
          </w:p>
        </w:tc>
        <w:tc>
          <w:tcPr>
            <w:tcW w:w="1440" w:type="dxa"/>
            <w:vAlign w:val="center"/>
          </w:tcPr>
          <w:p w14:paraId="45E1EB46" w14:textId="7C0DA379"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070BC8A1" w14:textId="717ACD09" w:rsidR="00C059F9" w:rsidRDefault="00966D29"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6A1C870D" w14:textId="4816511E" w:rsidR="00C059F9" w:rsidRDefault="00966D29" w:rsidP="006715A7">
            <w:pPr>
              <w:jc w:val="center"/>
              <w:rPr>
                <w:rFonts w:asciiTheme="minorHAnsi" w:hAnsiTheme="minorHAnsi" w:cstheme="minorHAnsi"/>
                <w:sz w:val="20"/>
                <w:szCs w:val="20"/>
              </w:rPr>
            </w:pPr>
            <w:r>
              <w:rPr>
                <w:rFonts w:asciiTheme="minorHAnsi" w:hAnsiTheme="minorHAnsi" w:cstheme="minorHAnsi"/>
                <w:sz w:val="20"/>
                <w:szCs w:val="20"/>
              </w:rPr>
              <w:t>No</w:t>
            </w:r>
          </w:p>
        </w:tc>
      </w:tr>
    </w:tbl>
    <w:p w14:paraId="203C1713" w14:textId="77777777" w:rsidR="00B224FC" w:rsidRDefault="00B224FC" w:rsidP="00B224FC">
      <w:pPr>
        <w:jc w:val="both"/>
        <w:rPr>
          <w:rFonts w:ascii="Arial" w:hAnsi="Arial" w:cs="Arial"/>
          <w:sz w:val="20"/>
          <w:szCs w:val="20"/>
        </w:rPr>
      </w:pPr>
    </w:p>
    <w:p w14:paraId="3C4DE67B" w14:textId="50165473" w:rsidR="00B224FC" w:rsidRDefault="00B224FC" w:rsidP="00B224FC">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.4-1 Possible UL configurations for PC2 inter-band EN-DC with 2Tx or 3Tx</w:t>
      </w:r>
    </w:p>
    <w:p w14:paraId="013A756F" w14:textId="77777777" w:rsidR="00B224FC" w:rsidRDefault="00B224FC" w:rsidP="00AC5847">
      <w:pPr>
        <w:jc w:val="both"/>
        <w:rPr>
          <w:rFonts w:ascii="Arial" w:hAnsi="Arial" w:cs="Arial"/>
          <w:sz w:val="20"/>
          <w:szCs w:val="20"/>
        </w:rPr>
      </w:pPr>
    </w:p>
    <w:p w14:paraId="6EBE228A" w14:textId="1617E178" w:rsidR="00C059F9" w:rsidRDefault="00C059F9" w:rsidP="00C059F9">
      <w:pPr>
        <w:spacing w:after="120"/>
        <w:jc w:val="both"/>
        <w:rPr>
          <w:rFonts w:ascii="Arial" w:hAnsi="Arial" w:cs="Arial"/>
          <w:sz w:val="20"/>
          <w:szCs w:val="20"/>
        </w:rPr>
      </w:pPr>
      <w:r>
        <w:rPr>
          <w:rFonts w:ascii="Arial" w:hAnsi="Arial" w:cs="Arial"/>
          <w:sz w:val="20"/>
          <w:szCs w:val="20"/>
        </w:rPr>
        <w:t>For PC2 2-band inter-band EN-DC with 2Tx or 3Tx, it can be recognized that no new general requirement needs to be developed</w:t>
      </w:r>
      <w:r w:rsidR="003317C8">
        <w:rPr>
          <w:rFonts w:ascii="Arial" w:hAnsi="Arial" w:cs="Arial"/>
          <w:sz w:val="20"/>
          <w:szCs w:val="20"/>
        </w:rPr>
        <w:t>. Though</w:t>
      </w:r>
      <w:r w:rsidR="00966D29">
        <w:rPr>
          <w:rFonts w:ascii="Arial" w:hAnsi="Arial" w:cs="Arial"/>
          <w:sz w:val="20"/>
          <w:szCs w:val="20"/>
        </w:rPr>
        <w:t xml:space="preserve"> (PC2 FDD 1Tx + PC5 TDD 1Tx) </w:t>
      </w:r>
      <w:r w:rsidR="003317C8">
        <w:rPr>
          <w:rFonts w:ascii="Arial" w:hAnsi="Arial" w:cs="Arial"/>
          <w:sz w:val="20"/>
          <w:szCs w:val="20"/>
        </w:rPr>
        <w:t>may potentially require new MSD framework due to that the UL power composition for 2UL IMD has never been handled before, this configuration can only be composed by B14 and NR-U bands which are not subject to 2UL IMD issue to B14 based on our analysis.</w:t>
      </w:r>
      <w:r w:rsidR="00966D29">
        <w:rPr>
          <w:rFonts w:ascii="Arial" w:hAnsi="Arial" w:cs="Arial"/>
          <w:sz w:val="20"/>
          <w:szCs w:val="20"/>
        </w:rPr>
        <w:t xml:space="preserve"> </w:t>
      </w:r>
    </w:p>
    <w:p w14:paraId="2475F50C" w14:textId="77777777" w:rsidR="00C059F9" w:rsidRDefault="00C059F9" w:rsidP="00AC5847">
      <w:pPr>
        <w:jc w:val="both"/>
        <w:rPr>
          <w:rFonts w:ascii="Arial" w:hAnsi="Arial" w:cs="Arial"/>
          <w:sz w:val="20"/>
          <w:szCs w:val="20"/>
        </w:rPr>
      </w:pPr>
    </w:p>
    <w:p w14:paraId="32C9321C" w14:textId="326F7982" w:rsidR="00B224FC" w:rsidRDefault="00C059F9" w:rsidP="00C059F9">
      <w:pPr>
        <w:spacing w:after="120"/>
        <w:jc w:val="both"/>
        <w:rPr>
          <w:rFonts w:ascii="Arial" w:hAnsi="Arial" w:cs="Arial"/>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11</w:t>
      </w:r>
      <w:r w:rsidRPr="004F7FAD">
        <w:rPr>
          <w:rFonts w:ascii="Arial" w:hAnsi="Arial" w:cs="Arial"/>
          <w:i/>
          <w:iCs/>
          <w:sz w:val="20"/>
          <w:szCs w:val="20"/>
        </w:rPr>
        <w:t xml:space="preserve">: </w:t>
      </w:r>
      <w:r w:rsidRPr="00C059F9">
        <w:rPr>
          <w:rFonts w:ascii="Arial" w:hAnsi="Arial" w:cs="Arial"/>
          <w:bCs/>
          <w:i/>
          <w:iCs/>
          <w:sz w:val="20"/>
          <w:szCs w:val="20"/>
        </w:rPr>
        <w:t>For PC2 2-band inter-band EN-DC with 2Tx or 3Tx, no new general requirement needs to be developed.</w:t>
      </w:r>
      <w:r>
        <w:rPr>
          <w:rFonts w:ascii="Arial" w:hAnsi="Arial" w:cs="Arial"/>
          <w:sz w:val="20"/>
          <w:szCs w:val="20"/>
        </w:rPr>
        <w:t xml:space="preserve"> </w:t>
      </w:r>
      <w:r w:rsidR="00D725F4">
        <w:rPr>
          <w:rFonts w:ascii="Arial" w:hAnsi="Arial" w:cs="Arial"/>
          <w:sz w:val="20"/>
          <w:szCs w:val="20"/>
        </w:rPr>
        <w:t xml:space="preserve"> </w:t>
      </w:r>
    </w:p>
    <w:p w14:paraId="21B27D66" w14:textId="77777777" w:rsidR="00C059F9" w:rsidRDefault="00C059F9" w:rsidP="00AC5847">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1864"/>
        <w:gridCol w:w="1440"/>
        <w:gridCol w:w="1890"/>
        <w:gridCol w:w="1980"/>
      </w:tblGrid>
      <w:tr w:rsidR="003317C8" w:rsidRPr="00D17EB6" w14:paraId="5DD7B3F4" w14:textId="77777777" w:rsidTr="006715A7">
        <w:trPr>
          <w:trHeight w:val="288"/>
          <w:jc w:val="center"/>
        </w:trPr>
        <w:tc>
          <w:tcPr>
            <w:tcW w:w="1821" w:type="dxa"/>
            <w:vAlign w:val="center"/>
          </w:tcPr>
          <w:p w14:paraId="7071DD0C" w14:textId="16814144"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lastRenderedPageBreak/>
              <w:t>E-UTRA band</w:t>
            </w:r>
          </w:p>
        </w:tc>
        <w:tc>
          <w:tcPr>
            <w:tcW w:w="1864" w:type="dxa"/>
            <w:vAlign w:val="center"/>
          </w:tcPr>
          <w:p w14:paraId="5B39FE43" w14:textId="73CEC42D"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NR band</w:t>
            </w:r>
          </w:p>
        </w:tc>
        <w:tc>
          <w:tcPr>
            <w:tcW w:w="1440" w:type="dxa"/>
            <w:vAlign w:val="center"/>
          </w:tcPr>
          <w:p w14:paraId="5ADC2648"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2Tx or 3Tx</w:t>
            </w:r>
          </w:p>
        </w:tc>
        <w:tc>
          <w:tcPr>
            <w:tcW w:w="1890" w:type="dxa"/>
            <w:vAlign w:val="center"/>
          </w:tcPr>
          <w:p w14:paraId="4AB57F1B"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New Tx requirement</w:t>
            </w:r>
          </w:p>
        </w:tc>
        <w:tc>
          <w:tcPr>
            <w:tcW w:w="1980" w:type="dxa"/>
            <w:vAlign w:val="center"/>
          </w:tcPr>
          <w:p w14:paraId="2FDA1EAE"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New MSD framework</w:t>
            </w:r>
          </w:p>
        </w:tc>
      </w:tr>
      <w:tr w:rsidR="003317C8" w:rsidRPr="00D17EB6" w14:paraId="2C7EB47E" w14:textId="77777777" w:rsidTr="006715A7">
        <w:trPr>
          <w:trHeight w:val="288"/>
          <w:jc w:val="center"/>
        </w:trPr>
        <w:tc>
          <w:tcPr>
            <w:tcW w:w="1821" w:type="dxa"/>
            <w:vAlign w:val="center"/>
          </w:tcPr>
          <w:p w14:paraId="371F8111"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PC3 FDD 1Tx</w:t>
            </w:r>
          </w:p>
        </w:tc>
        <w:tc>
          <w:tcPr>
            <w:tcW w:w="1864" w:type="dxa"/>
            <w:vAlign w:val="center"/>
          </w:tcPr>
          <w:p w14:paraId="4EA73275"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7F477EB4"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74D4B52D"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1F376DDF"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3317C8" w:rsidRPr="00D17EB6" w14:paraId="2DFB7D47" w14:textId="77777777" w:rsidTr="006715A7">
        <w:trPr>
          <w:trHeight w:val="288"/>
          <w:jc w:val="center"/>
        </w:trPr>
        <w:tc>
          <w:tcPr>
            <w:tcW w:w="1821" w:type="dxa"/>
            <w:vAlign w:val="center"/>
          </w:tcPr>
          <w:p w14:paraId="13DF0D42"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PC3 TDD 1Tx</w:t>
            </w:r>
          </w:p>
        </w:tc>
        <w:tc>
          <w:tcPr>
            <w:tcW w:w="1864" w:type="dxa"/>
            <w:vAlign w:val="center"/>
          </w:tcPr>
          <w:p w14:paraId="6F0C5B64"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481AF0EE"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4C99BFFD"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41672B78"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3317C8" w:rsidRPr="00D17EB6" w14:paraId="01C3FD19" w14:textId="77777777" w:rsidTr="006715A7">
        <w:trPr>
          <w:trHeight w:val="288"/>
          <w:jc w:val="center"/>
        </w:trPr>
        <w:tc>
          <w:tcPr>
            <w:tcW w:w="1821" w:type="dxa"/>
            <w:vAlign w:val="center"/>
          </w:tcPr>
          <w:p w14:paraId="2401C8BD"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737EBA1F"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440" w:type="dxa"/>
            <w:vAlign w:val="center"/>
          </w:tcPr>
          <w:p w14:paraId="5FB731B1"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11FA4C03"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4A42DA78"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3317C8" w:rsidRPr="00D17EB6" w14:paraId="012DE35A" w14:textId="77777777" w:rsidTr="006715A7">
        <w:trPr>
          <w:trHeight w:val="288"/>
          <w:jc w:val="center"/>
        </w:trPr>
        <w:tc>
          <w:tcPr>
            <w:tcW w:w="1821" w:type="dxa"/>
            <w:vAlign w:val="center"/>
          </w:tcPr>
          <w:p w14:paraId="3BBD9F63" w14:textId="1F267984"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7498799F" w14:textId="58D7B638"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F</w:t>
            </w:r>
            <w:r w:rsidRPr="00D17EB6">
              <w:rPr>
                <w:rFonts w:asciiTheme="minorHAnsi" w:hAnsiTheme="minorHAnsi" w:cstheme="minorHAnsi"/>
                <w:sz w:val="20"/>
                <w:szCs w:val="20"/>
              </w:rPr>
              <w:t>DD 1Tx</w:t>
            </w:r>
          </w:p>
        </w:tc>
        <w:tc>
          <w:tcPr>
            <w:tcW w:w="1440" w:type="dxa"/>
            <w:vAlign w:val="center"/>
          </w:tcPr>
          <w:p w14:paraId="187EAEBE" w14:textId="6EA71BBF"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4F026ABE" w14:textId="1BE06899"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2AC5CBF3" w14:textId="7F304811" w:rsidR="003317C8"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0A018B19" w14:textId="77777777" w:rsidTr="006715A7">
        <w:trPr>
          <w:trHeight w:val="288"/>
          <w:jc w:val="center"/>
        </w:trPr>
        <w:tc>
          <w:tcPr>
            <w:tcW w:w="1821" w:type="dxa"/>
            <w:vAlign w:val="center"/>
          </w:tcPr>
          <w:p w14:paraId="56D150D8"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TDD 1Tx</w:t>
            </w:r>
          </w:p>
        </w:tc>
        <w:tc>
          <w:tcPr>
            <w:tcW w:w="1864" w:type="dxa"/>
            <w:vAlign w:val="center"/>
          </w:tcPr>
          <w:p w14:paraId="3717411E"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1229F3CB"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6E7A68B1"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690F461C"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r>
      <w:tr w:rsidR="003317C8" w:rsidRPr="00D17EB6" w14:paraId="4270D5F5" w14:textId="77777777" w:rsidTr="006715A7">
        <w:trPr>
          <w:trHeight w:val="288"/>
          <w:jc w:val="center"/>
        </w:trPr>
        <w:tc>
          <w:tcPr>
            <w:tcW w:w="1821" w:type="dxa"/>
            <w:vAlign w:val="center"/>
          </w:tcPr>
          <w:p w14:paraId="7841F946"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T</w:t>
            </w:r>
            <w:r w:rsidRPr="00D17EB6">
              <w:rPr>
                <w:rFonts w:asciiTheme="minorHAnsi" w:hAnsiTheme="minorHAnsi" w:cstheme="minorHAnsi"/>
                <w:sz w:val="20"/>
                <w:szCs w:val="20"/>
              </w:rPr>
              <w:t xml:space="preserve">DD </w:t>
            </w:r>
            <w:r>
              <w:rPr>
                <w:rFonts w:asciiTheme="minorHAnsi" w:hAnsiTheme="minorHAnsi" w:cstheme="minorHAnsi"/>
                <w:sz w:val="20"/>
                <w:szCs w:val="20"/>
              </w:rPr>
              <w:t>1</w:t>
            </w:r>
            <w:r w:rsidRPr="00D17EB6">
              <w:rPr>
                <w:rFonts w:asciiTheme="minorHAnsi" w:hAnsiTheme="minorHAnsi" w:cstheme="minorHAnsi"/>
                <w:sz w:val="20"/>
                <w:szCs w:val="20"/>
              </w:rPr>
              <w:t>Tx</w:t>
            </w:r>
          </w:p>
        </w:tc>
        <w:tc>
          <w:tcPr>
            <w:tcW w:w="1864" w:type="dxa"/>
            <w:vAlign w:val="center"/>
          </w:tcPr>
          <w:p w14:paraId="1604DF4E"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F</w:t>
            </w:r>
            <w:r w:rsidRPr="00D17EB6">
              <w:rPr>
                <w:rFonts w:asciiTheme="minorHAnsi" w:hAnsiTheme="minorHAnsi" w:cstheme="minorHAnsi"/>
                <w:sz w:val="20"/>
                <w:szCs w:val="20"/>
              </w:rPr>
              <w:t xml:space="preserve">DD </w:t>
            </w:r>
            <w:r>
              <w:rPr>
                <w:rFonts w:asciiTheme="minorHAnsi" w:hAnsiTheme="minorHAnsi" w:cstheme="minorHAnsi"/>
                <w:sz w:val="20"/>
                <w:szCs w:val="20"/>
              </w:rPr>
              <w:t>2</w:t>
            </w:r>
            <w:r w:rsidRPr="00D17EB6">
              <w:rPr>
                <w:rFonts w:asciiTheme="minorHAnsi" w:hAnsiTheme="minorHAnsi" w:cstheme="minorHAnsi"/>
                <w:sz w:val="20"/>
                <w:szCs w:val="20"/>
              </w:rPr>
              <w:t>Tx</w:t>
            </w:r>
          </w:p>
        </w:tc>
        <w:tc>
          <w:tcPr>
            <w:tcW w:w="1440" w:type="dxa"/>
            <w:vAlign w:val="center"/>
          </w:tcPr>
          <w:p w14:paraId="53F763F7"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54C2D026"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50B81E57"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Yes</w:t>
            </w:r>
          </w:p>
        </w:tc>
      </w:tr>
      <w:tr w:rsidR="00C75321" w:rsidRPr="00D17EB6" w14:paraId="47CE7346" w14:textId="77777777" w:rsidTr="006715A7">
        <w:trPr>
          <w:trHeight w:val="288"/>
          <w:jc w:val="center"/>
        </w:trPr>
        <w:tc>
          <w:tcPr>
            <w:tcW w:w="1821" w:type="dxa"/>
            <w:vAlign w:val="center"/>
          </w:tcPr>
          <w:p w14:paraId="54C01758" w14:textId="566BEAC8"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684C6BA0" w14:textId="1DA87A21"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PC2 TDD 1Tx</w:t>
            </w:r>
          </w:p>
        </w:tc>
        <w:tc>
          <w:tcPr>
            <w:tcW w:w="1440" w:type="dxa"/>
            <w:vAlign w:val="center"/>
          </w:tcPr>
          <w:p w14:paraId="56C9BF1A" w14:textId="25FD7A18"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14B52A74" w14:textId="5DED95D1"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052A6E19" w14:textId="24CD033F"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4AC8813D" w14:textId="77777777" w:rsidTr="006715A7">
        <w:trPr>
          <w:trHeight w:val="288"/>
          <w:jc w:val="center"/>
        </w:trPr>
        <w:tc>
          <w:tcPr>
            <w:tcW w:w="1821" w:type="dxa"/>
            <w:vAlign w:val="center"/>
          </w:tcPr>
          <w:p w14:paraId="0D94AFEB"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1C2D8D5C"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440" w:type="dxa"/>
            <w:vAlign w:val="center"/>
          </w:tcPr>
          <w:p w14:paraId="1A94C4BC"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584C309E"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7DF212CF"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34EA61ED" w14:textId="77777777" w:rsidTr="006715A7">
        <w:trPr>
          <w:trHeight w:val="288"/>
          <w:jc w:val="center"/>
        </w:trPr>
        <w:tc>
          <w:tcPr>
            <w:tcW w:w="1821" w:type="dxa"/>
            <w:vAlign w:val="center"/>
          </w:tcPr>
          <w:p w14:paraId="0912ECB0"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360EC227"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6F3B1E11"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49FD7274"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1B1CA4C9"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6A077139" w14:textId="77777777" w:rsidTr="006715A7">
        <w:trPr>
          <w:trHeight w:val="288"/>
          <w:jc w:val="center"/>
        </w:trPr>
        <w:tc>
          <w:tcPr>
            <w:tcW w:w="1821" w:type="dxa"/>
            <w:vAlign w:val="center"/>
          </w:tcPr>
          <w:p w14:paraId="1EBB8FB3"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1C848E43"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2Tx</w:t>
            </w:r>
          </w:p>
        </w:tc>
        <w:tc>
          <w:tcPr>
            <w:tcW w:w="1440" w:type="dxa"/>
            <w:vAlign w:val="center"/>
          </w:tcPr>
          <w:p w14:paraId="245257B7"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05FBC3E0"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26962B4A"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1475E273" w14:textId="77777777" w:rsidTr="006715A7">
        <w:trPr>
          <w:trHeight w:val="288"/>
          <w:jc w:val="center"/>
        </w:trPr>
        <w:tc>
          <w:tcPr>
            <w:tcW w:w="1821" w:type="dxa"/>
            <w:vAlign w:val="center"/>
          </w:tcPr>
          <w:p w14:paraId="3A8F9284"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30F4A0A1"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33C30FB0"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5D3DAC8D"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2211805B"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3317C8" w:rsidRPr="00D17EB6" w14:paraId="7CB4A42E" w14:textId="77777777" w:rsidTr="006715A7">
        <w:trPr>
          <w:trHeight w:val="288"/>
          <w:jc w:val="center"/>
        </w:trPr>
        <w:tc>
          <w:tcPr>
            <w:tcW w:w="1821" w:type="dxa"/>
            <w:vAlign w:val="center"/>
          </w:tcPr>
          <w:p w14:paraId="097D22E2"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20AFE80F"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17664485"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495F5737"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69A1BBF5" w14:textId="28D72CEF"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TB</w:t>
            </w:r>
            <w:r w:rsidR="00C75321">
              <w:rPr>
                <w:rFonts w:asciiTheme="minorHAnsi" w:hAnsiTheme="minorHAnsi" w:cstheme="minorHAnsi"/>
                <w:sz w:val="20"/>
                <w:szCs w:val="20"/>
              </w:rPr>
              <w:t>D</w:t>
            </w:r>
          </w:p>
        </w:tc>
      </w:tr>
    </w:tbl>
    <w:p w14:paraId="70C2B495" w14:textId="77777777" w:rsidR="00C75321" w:rsidRDefault="00C75321" w:rsidP="00AC5847">
      <w:pPr>
        <w:jc w:val="both"/>
        <w:rPr>
          <w:rFonts w:ascii="Arial" w:hAnsi="Arial" w:cs="Arial"/>
          <w:b/>
          <w:bCs/>
          <w:sz w:val="20"/>
          <w:szCs w:val="20"/>
        </w:rPr>
      </w:pPr>
    </w:p>
    <w:p w14:paraId="5D307C23" w14:textId="02A3F89F" w:rsidR="007C5CD8" w:rsidRDefault="00C75321" w:rsidP="00C75321">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.4-1 Possible UL configurations for PC</w:t>
      </w:r>
      <w:r w:rsidR="005D2BC8">
        <w:rPr>
          <w:rFonts w:ascii="Arial" w:hAnsi="Arial" w:cs="Arial"/>
          <w:b/>
          <w:bCs/>
          <w:sz w:val="20"/>
          <w:szCs w:val="20"/>
        </w:rPr>
        <w:t>1.5</w:t>
      </w:r>
      <w:r>
        <w:rPr>
          <w:rFonts w:ascii="Arial" w:hAnsi="Arial" w:cs="Arial"/>
          <w:b/>
          <w:bCs/>
          <w:sz w:val="20"/>
          <w:szCs w:val="20"/>
        </w:rPr>
        <w:t xml:space="preserve"> inter-band EN-DC with 2Tx or 3Tx</w:t>
      </w:r>
    </w:p>
    <w:p w14:paraId="21EA3334" w14:textId="77777777" w:rsidR="00C75321" w:rsidRDefault="00C75321" w:rsidP="00C75321">
      <w:pPr>
        <w:jc w:val="center"/>
        <w:rPr>
          <w:rFonts w:ascii="Arial" w:hAnsi="Arial" w:cs="Arial"/>
          <w:b/>
          <w:bCs/>
          <w:sz w:val="20"/>
          <w:szCs w:val="20"/>
        </w:rPr>
      </w:pPr>
    </w:p>
    <w:p w14:paraId="235A1520" w14:textId="5F9464EE" w:rsidR="00C75321" w:rsidRDefault="005D2BC8" w:rsidP="006024D8">
      <w:pPr>
        <w:spacing w:after="120"/>
        <w:jc w:val="both"/>
        <w:rPr>
          <w:rFonts w:ascii="Arial" w:hAnsi="Arial" w:cs="Arial"/>
          <w:sz w:val="20"/>
          <w:szCs w:val="20"/>
        </w:rPr>
      </w:pPr>
      <w:r>
        <w:rPr>
          <w:rFonts w:ascii="Arial" w:hAnsi="Arial" w:cs="Arial"/>
          <w:sz w:val="20"/>
          <w:szCs w:val="20"/>
        </w:rPr>
        <w:t xml:space="preserve">For UL configurations with 3Tx, the </w:t>
      </w:r>
      <w:r w:rsidRPr="008D7C1F">
        <w:rPr>
          <w:rFonts w:ascii="Arial" w:hAnsi="Arial" w:cs="Arial"/>
          <w:sz w:val="20"/>
          <w:szCs w:val="20"/>
        </w:rPr>
        <w:t>UL combinations shall be captured in</w:t>
      </w:r>
      <w:r>
        <w:rPr>
          <w:rFonts w:ascii="Arial" w:hAnsi="Arial" w:cs="Arial"/>
          <w:sz w:val="20"/>
          <w:szCs w:val="20"/>
        </w:rPr>
        <w:t xml:space="preserve"> either sub-clause </w:t>
      </w:r>
      <w:r w:rsidRPr="00FA08E1">
        <w:rPr>
          <w:rFonts w:ascii="Arial" w:hAnsi="Arial" w:cs="Arial"/>
          <w:sz w:val="20"/>
          <w:szCs w:val="20"/>
        </w:rPr>
        <w:t>6.2H.</w:t>
      </w:r>
      <w:r>
        <w:rPr>
          <w:rFonts w:ascii="Arial" w:hAnsi="Arial" w:cs="Arial"/>
          <w:sz w:val="20"/>
          <w:szCs w:val="20"/>
        </w:rPr>
        <w:t>1</w:t>
      </w:r>
      <w:r w:rsidRPr="00FA08E1">
        <w:rPr>
          <w:rFonts w:ascii="Arial" w:hAnsi="Arial" w:cs="Arial"/>
          <w:sz w:val="20"/>
          <w:szCs w:val="20"/>
        </w:rPr>
        <w:t>.</w:t>
      </w:r>
      <w:r>
        <w:rPr>
          <w:rFonts w:ascii="Arial" w:hAnsi="Arial" w:cs="Arial"/>
          <w:sz w:val="20"/>
          <w:szCs w:val="20"/>
        </w:rPr>
        <w:t>3</w:t>
      </w:r>
      <w:r w:rsidRPr="00FA08E1">
        <w:rPr>
          <w:rFonts w:ascii="Arial" w:hAnsi="Arial" w:cs="Arial"/>
          <w:sz w:val="20"/>
          <w:szCs w:val="20"/>
        </w:rPr>
        <w:t xml:space="preserve"> </w:t>
      </w:r>
      <w:r>
        <w:rPr>
          <w:rFonts w:ascii="Arial" w:hAnsi="Arial" w:cs="Arial"/>
          <w:sz w:val="20"/>
          <w:szCs w:val="20"/>
        </w:rPr>
        <w:t>“</w:t>
      </w:r>
      <w:r w:rsidRPr="005D2BC8">
        <w:rPr>
          <w:rFonts w:ascii="Arial" w:hAnsi="Arial" w:cs="Arial"/>
          <w:sz w:val="20"/>
          <w:szCs w:val="20"/>
        </w:rPr>
        <w:t>Inter-band EN-DC with UL MIMO within FR1</w:t>
      </w:r>
      <w:r>
        <w:rPr>
          <w:rFonts w:ascii="Arial" w:hAnsi="Arial" w:cs="Arial"/>
          <w:sz w:val="20"/>
          <w:szCs w:val="20"/>
        </w:rPr>
        <w:t xml:space="preserve">” or sub-clause </w:t>
      </w:r>
      <w:r w:rsidRPr="00FA08E1">
        <w:rPr>
          <w:rFonts w:ascii="Arial" w:hAnsi="Arial" w:cs="Arial"/>
          <w:sz w:val="20"/>
          <w:szCs w:val="20"/>
        </w:rPr>
        <w:t>6.2L.</w:t>
      </w:r>
      <w:r>
        <w:rPr>
          <w:rFonts w:ascii="Arial" w:hAnsi="Arial" w:cs="Arial"/>
          <w:sz w:val="20"/>
          <w:szCs w:val="20"/>
        </w:rPr>
        <w:t>1</w:t>
      </w:r>
      <w:r w:rsidRPr="00FA08E1">
        <w:rPr>
          <w:rFonts w:ascii="Arial" w:hAnsi="Arial" w:cs="Arial"/>
          <w:sz w:val="20"/>
          <w:szCs w:val="20"/>
        </w:rPr>
        <w:t>.</w:t>
      </w:r>
      <w:r>
        <w:rPr>
          <w:rFonts w:ascii="Arial" w:hAnsi="Arial" w:cs="Arial"/>
          <w:sz w:val="20"/>
          <w:szCs w:val="20"/>
        </w:rPr>
        <w:t>3</w:t>
      </w:r>
      <w:r w:rsidRPr="00FA08E1">
        <w:rPr>
          <w:rFonts w:ascii="Arial" w:hAnsi="Arial" w:cs="Arial"/>
          <w:sz w:val="20"/>
          <w:szCs w:val="20"/>
        </w:rPr>
        <w:t xml:space="preserve"> </w:t>
      </w:r>
      <w:r>
        <w:rPr>
          <w:rFonts w:ascii="Arial" w:hAnsi="Arial" w:cs="Arial"/>
          <w:sz w:val="20"/>
          <w:szCs w:val="20"/>
        </w:rPr>
        <w:t>“</w:t>
      </w:r>
      <w:r w:rsidRPr="005D2BC8">
        <w:rPr>
          <w:rFonts w:ascii="Arial" w:hAnsi="Arial" w:cs="Arial"/>
          <w:sz w:val="20"/>
          <w:szCs w:val="20"/>
        </w:rPr>
        <w:t>Inter-band EN-DC with Tx Diversity within FR1</w:t>
      </w:r>
      <w:r>
        <w:rPr>
          <w:rFonts w:ascii="Arial" w:hAnsi="Arial" w:cs="Arial"/>
          <w:sz w:val="20"/>
          <w:szCs w:val="20"/>
        </w:rPr>
        <w:t xml:space="preserve">” or both, while for 2Tx UL configurations, the UL combinations are to be captured in sub-clause </w:t>
      </w:r>
      <w:r w:rsidRPr="008D7C1F">
        <w:rPr>
          <w:rFonts w:ascii="Arial" w:hAnsi="Arial" w:cs="Arial"/>
          <w:sz w:val="20"/>
          <w:szCs w:val="20"/>
        </w:rPr>
        <w:t>6.2</w:t>
      </w:r>
      <w:r>
        <w:rPr>
          <w:rFonts w:ascii="Arial" w:hAnsi="Arial" w:cs="Arial"/>
          <w:sz w:val="20"/>
          <w:szCs w:val="20"/>
        </w:rPr>
        <w:t>B</w:t>
      </w:r>
      <w:r w:rsidRPr="008D7C1F">
        <w:rPr>
          <w:rFonts w:ascii="Arial" w:hAnsi="Arial" w:cs="Arial"/>
          <w:sz w:val="20"/>
          <w:szCs w:val="20"/>
        </w:rPr>
        <w:t xml:space="preserve">.1.3 </w:t>
      </w:r>
      <w:r>
        <w:rPr>
          <w:rFonts w:ascii="Arial" w:hAnsi="Arial" w:cs="Arial"/>
          <w:sz w:val="20"/>
          <w:szCs w:val="20"/>
        </w:rPr>
        <w:t>“</w:t>
      </w:r>
      <w:r w:rsidRPr="005D2BC8">
        <w:rPr>
          <w:rFonts w:ascii="Arial" w:hAnsi="Arial" w:cs="Arial"/>
          <w:sz w:val="20"/>
          <w:szCs w:val="20"/>
        </w:rPr>
        <w:t>Inter-band EN-DC within FR1</w:t>
      </w:r>
      <w:r>
        <w:rPr>
          <w:rFonts w:ascii="Arial" w:hAnsi="Arial" w:cs="Arial"/>
          <w:sz w:val="20"/>
          <w:szCs w:val="20"/>
        </w:rPr>
        <w:t>”.</w:t>
      </w:r>
    </w:p>
    <w:p w14:paraId="4AD70326" w14:textId="77777777" w:rsidR="006024D8" w:rsidRDefault="006024D8" w:rsidP="00C75321">
      <w:pPr>
        <w:jc w:val="both"/>
        <w:rPr>
          <w:rFonts w:ascii="Arial" w:hAnsi="Arial" w:cs="Arial"/>
          <w:sz w:val="20"/>
          <w:szCs w:val="20"/>
        </w:rPr>
      </w:pPr>
    </w:p>
    <w:p w14:paraId="6EAEE40F" w14:textId="2C2128BB" w:rsidR="006024D8" w:rsidRDefault="006024D8" w:rsidP="006024D8">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12</w:t>
      </w:r>
      <w:r w:rsidRPr="004F7FAD">
        <w:rPr>
          <w:rFonts w:ascii="Arial" w:hAnsi="Arial" w:cs="Arial"/>
          <w:i/>
          <w:iCs/>
          <w:sz w:val="20"/>
          <w:szCs w:val="20"/>
        </w:rPr>
        <w:t xml:space="preserve">: </w:t>
      </w:r>
      <w:r>
        <w:rPr>
          <w:rFonts w:ascii="Arial" w:hAnsi="Arial" w:cs="Arial"/>
          <w:i/>
          <w:iCs/>
          <w:sz w:val="20"/>
          <w:szCs w:val="20"/>
        </w:rPr>
        <w:t xml:space="preserve">For </w:t>
      </w:r>
      <w:r>
        <w:rPr>
          <w:rFonts w:ascii="Arial" w:hAnsi="Arial" w:cs="Arial"/>
          <w:bCs/>
          <w:i/>
          <w:iCs/>
          <w:sz w:val="20"/>
          <w:szCs w:val="20"/>
        </w:rPr>
        <w:t xml:space="preserve">inter-band EN-DC with 3Tx configurations, </w:t>
      </w:r>
      <w:r w:rsidRPr="008D7C1F">
        <w:rPr>
          <w:rFonts w:ascii="Arial" w:hAnsi="Arial" w:cs="Arial"/>
          <w:bCs/>
          <w:i/>
          <w:iCs/>
          <w:sz w:val="20"/>
          <w:szCs w:val="20"/>
        </w:rPr>
        <w:t xml:space="preserve">the UL combinations shall be captured in </w:t>
      </w:r>
      <w:r>
        <w:rPr>
          <w:rFonts w:ascii="Arial" w:hAnsi="Arial" w:cs="Arial"/>
          <w:bCs/>
          <w:i/>
          <w:iCs/>
          <w:sz w:val="20"/>
          <w:szCs w:val="20"/>
        </w:rPr>
        <w:t xml:space="preserve">either </w:t>
      </w:r>
      <w:r w:rsidRPr="008D7C1F">
        <w:rPr>
          <w:rFonts w:ascii="Arial" w:hAnsi="Arial" w:cs="Arial"/>
          <w:bCs/>
          <w:i/>
          <w:iCs/>
          <w:sz w:val="20"/>
          <w:szCs w:val="20"/>
        </w:rPr>
        <w:t>sub-clause 6.2H.</w:t>
      </w:r>
      <w:r>
        <w:rPr>
          <w:rFonts w:ascii="Arial" w:hAnsi="Arial" w:cs="Arial"/>
          <w:bCs/>
          <w:i/>
          <w:iCs/>
          <w:sz w:val="20"/>
          <w:szCs w:val="20"/>
        </w:rPr>
        <w:t>1</w:t>
      </w:r>
      <w:r w:rsidRPr="008D7C1F">
        <w:rPr>
          <w:rFonts w:ascii="Arial" w:hAnsi="Arial" w:cs="Arial"/>
          <w:bCs/>
          <w:i/>
          <w:iCs/>
          <w:sz w:val="20"/>
          <w:szCs w:val="20"/>
        </w:rPr>
        <w:t>.</w:t>
      </w:r>
      <w:r>
        <w:rPr>
          <w:rFonts w:ascii="Arial" w:hAnsi="Arial" w:cs="Arial"/>
          <w:bCs/>
          <w:i/>
          <w:iCs/>
          <w:sz w:val="20"/>
          <w:szCs w:val="20"/>
        </w:rPr>
        <w:t xml:space="preserve">3 or </w:t>
      </w:r>
      <w:r w:rsidRPr="008D7C1F">
        <w:rPr>
          <w:rFonts w:ascii="Arial" w:hAnsi="Arial" w:cs="Arial"/>
          <w:bCs/>
          <w:i/>
          <w:iCs/>
          <w:sz w:val="20"/>
          <w:szCs w:val="20"/>
        </w:rPr>
        <w:t>sub-clause 6.2L.</w:t>
      </w:r>
      <w:r>
        <w:rPr>
          <w:rFonts w:ascii="Arial" w:hAnsi="Arial" w:cs="Arial"/>
          <w:bCs/>
          <w:i/>
          <w:iCs/>
          <w:sz w:val="20"/>
          <w:szCs w:val="20"/>
        </w:rPr>
        <w:t>1</w:t>
      </w:r>
      <w:r w:rsidRPr="008D7C1F">
        <w:rPr>
          <w:rFonts w:ascii="Arial" w:hAnsi="Arial" w:cs="Arial"/>
          <w:bCs/>
          <w:i/>
          <w:iCs/>
          <w:sz w:val="20"/>
          <w:szCs w:val="20"/>
        </w:rPr>
        <w:t>.</w:t>
      </w:r>
      <w:r>
        <w:rPr>
          <w:rFonts w:ascii="Arial" w:hAnsi="Arial" w:cs="Arial"/>
          <w:bCs/>
          <w:i/>
          <w:iCs/>
          <w:sz w:val="20"/>
          <w:szCs w:val="20"/>
        </w:rPr>
        <w:t xml:space="preserve">3 or both, while for </w:t>
      </w:r>
      <w:r w:rsidRPr="002115E7">
        <w:rPr>
          <w:rFonts w:ascii="Arial" w:hAnsi="Arial" w:cs="Arial"/>
          <w:bCs/>
          <w:i/>
          <w:iCs/>
          <w:sz w:val="20"/>
          <w:szCs w:val="20"/>
        </w:rPr>
        <w:t>2Tx UL configurations, the UL combinations are to be captured in sub-clause 6.2</w:t>
      </w:r>
      <w:r>
        <w:rPr>
          <w:rFonts w:ascii="Arial" w:hAnsi="Arial" w:cs="Arial"/>
          <w:bCs/>
          <w:i/>
          <w:iCs/>
          <w:sz w:val="20"/>
          <w:szCs w:val="20"/>
        </w:rPr>
        <w:t>B</w:t>
      </w:r>
      <w:r w:rsidRPr="002115E7">
        <w:rPr>
          <w:rFonts w:ascii="Arial" w:hAnsi="Arial" w:cs="Arial"/>
          <w:bCs/>
          <w:i/>
          <w:iCs/>
          <w:sz w:val="20"/>
          <w:szCs w:val="20"/>
        </w:rPr>
        <w:t>.1</w:t>
      </w:r>
      <w:r>
        <w:rPr>
          <w:rFonts w:ascii="Arial" w:hAnsi="Arial" w:cs="Arial"/>
          <w:bCs/>
          <w:i/>
          <w:iCs/>
          <w:sz w:val="20"/>
          <w:szCs w:val="20"/>
        </w:rPr>
        <w:t>.3</w:t>
      </w:r>
      <w:r w:rsidRPr="002115E7">
        <w:rPr>
          <w:rFonts w:ascii="Arial" w:hAnsi="Arial" w:cs="Arial"/>
          <w:bCs/>
          <w:i/>
          <w:iCs/>
          <w:sz w:val="20"/>
          <w:szCs w:val="20"/>
        </w:rPr>
        <w:t>.</w:t>
      </w:r>
    </w:p>
    <w:p w14:paraId="291C3FDA" w14:textId="77777777" w:rsidR="006024D8" w:rsidRDefault="006024D8" w:rsidP="00C75321">
      <w:pPr>
        <w:jc w:val="both"/>
        <w:rPr>
          <w:rFonts w:ascii="Arial" w:hAnsi="Arial" w:cs="Arial"/>
          <w:bCs/>
          <w:i/>
          <w:iCs/>
          <w:sz w:val="20"/>
          <w:szCs w:val="20"/>
        </w:rPr>
      </w:pPr>
    </w:p>
    <w:p w14:paraId="5F1FD1C7" w14:textId="69A059BC" w:rsidR="006024D8" w:rsidRDefault="006024D8" w:rsidP="006024D8">
      <w:pPr>
        <w:spacing w:after="120"/>
        <w:jc w:val="both"/>
        <w:rPr>
          <w:rFonts w:ascii="Arial" w:hAnsi="Arial" w:cs="Arial"/>
          <w:sz w:val="20"/>
          <w:szCs w:val="20"/>
        </w:rPr>
      </w:pPr>
      <w:r>
        <w:rPr>
          <w:rFonts w:ascii="Arial" w:hAnsi="Arial" w:cs="Arial"/>
          <w:bCs/>
          <w:sz w:val="20"/>
          <w:szCs w:val="20"/>
        </w:rPr>
        <w:t xml:space="preserve">Similar to inter-band UL CA, </w:t>
      </w:r>
      <w:r>
        <w:rPr>
          <w:rFonts w:ascii="Arial" w:hAnsi="Arial" w:cs="Arial"/>
          <w:sz w:val="20"/>
          <w:szCs w:val="20"/>
        </w:rPr>
        <w:t>for UL configurations which require new MSD framework, RAN4 shall follow the non-basket WID working procedure to select an example band combination for each UL configuration to complete the requirements before other combinations of the same UL configuration can be proposed to the basket WID.</w:t>
      </w:r>
    </w:p>
    <w:p w14:paraId="4ADC3854" w14:textId="77777777" w:rsidR="006024D8" w:rsidRDefault="006024D8" w:rsidP="00C75321">
      <w:pPr>
        <w:jc w:val="both"/>
        <w:rPr>
          <w:rFonts w:ascii="Arial" w:hAnsi="Arial" w:cs="Arial"/>
          <w:sz w:val="20"/>
          <w:szCs w:val="20"/>
        </w:rPr>
      </w:pPr>
    </w:p>
    <w:p w14:paraId="615CF884" w14:textId="7BC9039F" w:rsidR="006024D8" w:rsidRDefault="006024D8" w:rsidP="006024D8">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5</w:t>
      </w:r>
      <w:r w:rsidRPr="004F7FAD">
        <w:rPr>
          <w:rFonts w:ascii="Arial" w:hAnsi="Arial" w:cs="Arial"/>
          <w:i/>
          <w:iCs/>
          <w:sz w:val="20"/>
          <w:szCs w:val="20"/>
        </w:rPr>
        <w:t xml:space="preserve">: </w:t>
      </w:r>
      <w:r w:rsidRPr="00854C13">
        <w:rPr>
          <w:rFonts w:ascii="Arial" w:hAnsi="Arial" w:cs="Arial"/>
          <w:bCs/>
          <w:i/>
          <w:iCs/>
          <w:sz w:val="20"/>
          <w:szCs w:val="20"/>
        </w:rPr>
        <w:t xml:space="preserve">For UL configurations </w:t>
      </w:r>
      <w:r>
        <w:rPr>
          <w:rFonts w:ascii="Arial" w:hAnsi="Arial" w:cs="Arial"/>
          <w:bCs/>
          <w:i/>
          <w:iCs/>
          <w:sz w:val="20"/>
          <w:szCs w:val="20"/>
        </w:rPr>
        <w:t xml:space="preserve">of PC1.5 inter-band UL CA and PC1.5 inter-band EN-DC </w:t>
      </w:r>
      <w:r w:rsidRPr="00854C13">
        <w:rPr>
          <w:rFonts w:ascii="Arial" w:hAnsi="Arial" w:cs="Arial"/>
          <w:bCs/>
          <w:i/>
          <w:iCs/>
          <w:sz w:val="20"/>
          <w:szCs w:val="20"/>
        </w:rPr>
        <w:t xml:space="preserve">which require new MSD framework, an example band combination for each UL configuration </w:t>
      </w:r>
      <w:r>
        <w:rPr>
          <w:rFonts w:ascii="Arial" w:hAnsi="Arial" w:cs="Arial"/>
          <w:bCs/>
          <w:i/>
          <w:iCs/>
          <w:sz w:val="20"/>
          <w:szCs w:val="20"/>
        </w:rPr>
        <w:t xml:space="preserve">shall be selected </w:t>
      </w:r>
      <w:r w:rsidRPr="00854C13">
        <w:rPr>
          <w:rFonts w:ascii="Arial" w:hAnsi="Arial" w:cs="Arial"/>
          <w:bCs/>
          <w:i/>
          <w:iCs/>
          <w:sz w:val="20"/>
          <w:szCs w:val="20"/>
        </w:rPr>
        <w:t>to complete the requirements before other combinations of the same UL configuration can be proposed to the basket WID.</w:t>
      </w:r>
    </w:p>
    <w:p w14:paraId="452269B7" w14:textId="77777777" w:rsidR="006024D8" w:rsidRDefault="006024D8" w:rsidP="00C75321">
      <w:pPr>
        <w:jc w:val="both"/>
        <w:rPr>
          <w:rFonts w:ascii="Arial" w:hAnsi="Arial" w:cs="Arial"/>
          <w:bCs/>
          <w:sz w:val="20"/>
          <w:szCs w:val="20"/>
        </w:rPr>
      </w:pPr>
    </w:p>
    <w:p w14:paraId="2327A201" w14:textId="2C2CAD63" w:rsidR="006024D8" w:rsidRPr="00102958" w:rsidRDefault="006024D8" w:rsidP="006024D8">
      <w:pPr>
        <w:pStyle w:val="Heading2"/>
        <w:spacing w:after="120"/>
        <w:ind w:left="1138" w:hanging="1138"/>
      </w:pPr>
      <w:r>
        <w:t>2.5</w:t>
      </w:r>
      <w:r>
        <w:tab/>
      </w:r>
      <w:r w:rsidRPr="006024D8">
        <w:rPr>
          <w:lang w:val="en-US"/>
        </w:rPr>
        <w:t xml:space="preserve">Increasing UE transmission power limit for NR inter-band </w:t>
      </w:r>
      <w:r w:rsidR="00D47831">
        <w:rPr>
          <w:lang w:val="en-US"/>
        </w:rPr>
        <w:t>UL</w:t>
      </w:r>
      <w:r w:rsidRPr="006024D8">
        <w:rPr>
          <w:lang w:val="en-US"/>
        </w:rPr>
        <w:t xml:space="preserve"> CA and EN-DC HPUE</w:t>
      </w:r>
    </w:p>
    <w:p w14:paraId="59845178" w14:textId="77777777" w:rsidR="006024D8" w:rsidRPr="006024D8" w:rsidRDefault="006024D8" w:rsidP="00C75321">
      <w:pPr>
        <w:jc w:val="both"/>
        <w:rPr>
          <w:rFonts w:ascii="Arial" w:hAnsi="Arial" w:cs="Arial"/>
          <w:bCs/>
          <w:sz w:val="20"/>
          <w:szCs w:val="20"/>
        </w:rPr>
      </w:pPr>
    </w:p>
    <w:p w14:paraId="3126C44E" w14:textId="2242377C" w:rsidR="00350950" w:rsidRDefault="00350950" w:rsidP="00350950">
      <w:pPr>
        <w:spacing w:after="120"/>
        <w:jc w:val="both"/>
        <w:rPr>
          <w:rFonts w:ascii="Arial" w:hAnsi="Arial" w:cs="Arial"/>
          <w:sz w:val="20"/>
          <w:szCs w:val="20"/>
        </w:rPr>
      </w:pPr>
      <w:r>
        <w:rPr>
          <w:rFonts w:ascii="Arial" w:hAnsi="Arial" w:cs="Arial"/>
          <w:sz w:val="20"/>
          <w:szCs w:val="20"/>
        </w:rPr>
        <w:t xml:space="preserve">The </w:t>
      </w:r>
      <w:r w:rsidRPr="00817A65">
        <w:rPr>
          <w:rFonts w:ascii="Arial" w:hAnsi="Arial" w:cs="Arial"/>
          <w:sz w:val="20"/>
          <w:szCs w:val="20"/>
        </w:rPr>
        <w:t>“Increasing UE power high limit for CA and DC”</w:t>
      </w:r>
      <w:r>
        <w:rPr>
          <w:rFonts w:ascii="Arial" w:hAnsi="Arial" w:cs="Arial"/>
          <w:sz w:val="20"/>
          <w:szCs w:val="20"/>
        </w:rPr>
        <w:t xml:space="preserve"> feature was introduced in Rel-17 [</w:t>
      </w:r>
      <w:r w:rsidR="00B9016C">
        <w:rPr>
          <w:rFonts w:ascii="Arial" w:hAnsi="Arial" w:cs="Arial"/>
          <w:sz w:val="20"/>
          <w:szCs w:val="20"/>
        </w:rPr>
        <w:t>1</w:t>
      </w:r>
      <w:r>
        <w:rPr>
          <w:rFonts w:ascii="Arial" w:hAnsi="Arial" w:cs="Arial"/>
          <w:sz w:val="20"/>
          <w:szCs w:val="20"/>
        </w:rPr>
        <w:t xml:space="preserve">] with the intention to maximize the UE per-band power class capability while transmitting in two UL bands simultaneously which would have been underutilized without the feature due to the total maximum output power restriction in current 3GPP UE power class definition. In Rel-17, only PC2 UL configurations with (PC3 FDD/TDD + PC2 TDD) composition has been specified to support this feature. In Rel-18, the feature was </w:t>
      </w:r>
      <w:r w:rsidR="007C634B">
        <w:rPr>
          <w:rFonts w:ascii="Arial" w:hAnsi="Arial" w:cs="Arial"/>
          <w:sz w:val="20"/>
          <w:szCs w:val="20"/>
        </w:rPr>
        <w:t xml:space="preserve">further </w:t>
      </w:r>
      <w:r>
        <w:rPr>
          <w:rFonts w:ascii="Arial" w:hAnsi="Arial" w:cs="Arial"/>
          <w:sz w:val="20"/>
          <w:szCs w:val="20"/>
        </w:rPr>
        <w:t>extended to include UL configurations with (PC3 FDD/TDD + PC5 TDD) composition.</w:t>
      </w:r>
    </w:p>
    <w:p w14:paraId="4E0372C5" w14:textId="77777777" w:rsidR="007C634B" w:rsidRDefault="007C634B" w:rsidP="007C634B">
      <w:pPr>
        <w:jc w:val="both"/>
        <w:rPr>
          <w:rFonts w:ascii="Arial" w:hAnsi="Arial" w:cs="Arial"/>
          <w:sz w:val="20"/>
          <w:szCs w:val="20"/>
        </w:rPr>
      </w:pPr>
    </w:p>
    <w:p w14:paraId="2008CEF8" w14:textId="711FF494" w:rsidR="007C634B" w:rsidRDefault="007C634B" w:rsidP="00350950">
      <w:pPr>
        <w:spacing w:after="120"/>
        <w:jc w:val="both"/>
        <w:rPr>
          <w:rFonts w:ascii="Arial" w:hAnsi="Arial" w:cs="Arial"/>
          <w:sz w:val="20"/>
          <w:szCs w:val="20"/>
        </w:rPr>
      </w:pPr>
      <w:r>
        <w:rPr>
          <w:rFonts w:ascii="Arial" w:hAnsi="Arial" w:cs="Arial"/>
          <w:sz w:val="20"/>
          <w:szCs w:val="20"/>
        </w:rPr>
        <w:t xml:space="preserve">With the introduction of PC2 FDD bands and PC1.5 inter-band UL CA and EN-DC, it opens up </w:t>
      </w:r>
      <w:r w:rsidR="00A8638F">
        <w:rPr>
          <w:rFonts w:ascii="Arial" w:hAnsi="Arial" w:cs="Arial"/>
          <w:sz w:val="20"/>
          <w:szCs w:val="20"/>
        </w:rPr>
        <w:t xml:space="preserve">the opportunity for </w:t>
      </w:r>
      <w:r>
        <w:rPr>
          <w:rFonts w:ascii="Arial" w:hAnsi="Arial" w:cs="Arial"/>
          <w:sz w:val="20"/>
          <w:szCs w:val="20"/>
        </w:rPr>
        <w:t xml:space="preserve">many </w:t>
      </w:r>
      <w:r w:rsidR="00A8638F">
        <w:rPr>
          <w:rFonts w:ascii="Arial" w:hAnsi="Arial" w:cs="Arial"/>
          <w:sz w:val="20"/>
          <w:szCs w:val="20"/>
        </w:rPr>
        <w:t xml:space="preserve">new </w:t>
      </w:r>
      <w:r>
        <w:rPr>
          <w:rFonts w:ascii="Arial" w:hAnsi="Arial" w:cs="Arial"/>
          <w:sz w:val="20"/>
          <w:szCs w:val="20"/>
        </w:rPr>
        <w:t xml:space="preserve">possible UL configurations where the </w:t>
      </w:r>
      <w:r w:rsidRPr="00817A65">
        <w:rPr>
          <w:rFonts w:ascii="Arial" w:hAnsi="Arial" w:cs="Arial"/>
          <w:sz w:val="20"/>
          <w:szCs w:val="20"/>
        </w:rPr>
        <w:t>“Increasing UE power high limit for CA and DC”</w:t>
      </w:r>
      <w:r>
        <w:rPr>
          <w:rFonts w:ascii="Arial" w:hAnsi="Arial" w:cs="Arial"/>
          <w:sz w:val="20"/>
          <w:szCs w:val="20"/>
        </w:rPr>
        <w:t xml:space="preserve"> feature can also be leveraged</w:t>
      </w:r>
      <w:r w:rsidR="00A8638F">
        <w:rPr>
          <w:rFonts w:ascii="Arial" w:hAnsi="Arial" w:cs="Arial"/>
          <w:sz w:val="20"/>
          <w:szCs w:val="20"/>
        </w:rPr>
        <w:t>, as summarized in Table 2.5-1.</w:t>
      </w:r>
      <w:r>
        <w:rPr>
          <w:rFonts w:ascii="Arial" w:hAnsi="Arial" w:cs="Arial"/>
          <w:sz w:val="20"/>
          <w:szCs w:val="20"/>
        </w:rPr>
        <w:t xml:space="preserve">  </w:t>
      </w:r>
    </w:p>
    <w:p w14:paraId="75B1B700" w14:textId="77777777" w:rsidR="00A8638F" w:rsidRDefault="00A8638F" w:rsidP="00C75321">
      <w:pPr>
        <w:jc w:val="both"/>
        <w:rPr>
          <w:rFonts w:ascii="Arial" w:hAnsi="Arial" w:cs="Arial"/>
          <w:sz w:val="20"/>
          <w:szCs w:val="20"/>
        </w:rPr>
      </w:pPr>
    </w:p>
    <w:p w14:paraId="70E97294" w14:textId="77777777" w:rsidR="00A8638F" w:rsidRDefault="00A8638F" w:rsidP="00C75321">
      <w:pPr>
        <w:jc w:val="both"/>
        <w:rPr>
          <w:rFonts w:ascii="Arial" w:hAnsi="Arial" w:cs="Arial"/>
          <w:sz w:val="20"/>
          <w:szCs w:val="20"/>
        </w:rPr>
      </w:pPr>
    </w:p>
    <w:p w14:paraId="3B307877" w14:textId="77777777" w:rsidR="00A8638F" w:rsidRDefault="00A8638F" w:rsidP="00C75321">
      <w:pPr>
        <w:jc w:val="both"/>
        <w:rPr>
          <w:rFonts w:ascii="Arial" w:hAnsi="Arial" w:cs="Arial"/>
          <w:sz w:val="20"/>
          <w:szCs w:val="20"/>
        </w:rPr>
      </w:pPr>
    </w:p>
    <w:p w14:paraId="4D67E89D" w14:textId="77777777" w:rsidR="00A8638F" w:rsidRDefault="00A8638F" w:rsidP="00C75321">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2764"/>
      </w:tblGrid>
      <w:tr w:rsidR="00A8638F" w:rsidRPr="00D17EB6" w14:paraId="0AEC8CA1" w14:textId="77777777" w:rsidTr="00A8638F">
        <w:trPr>
          <w:trHeight w:val="288"/>
          <w:jc w:val="center"/>
        </w:trPr>
        <w:tc>
          <w:tcPr>
            <w:tcW w:w="1821" w:type="dxa"/>
            <w:vAlign w:val="center"/>
          </w:tcPr>
          <w:p w14:paraId="3DC66AB8" w14:textId="55103C34"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lastRenderedPageBreak/>
              <w:t>Power Class</w:t>
            </w:r>
          </w:p>
        </w:tc>
        <w:tc>
          <w:tcPr>
            <w:tcW w:w="2764" w:type="dxa"/>
            <w:vAlign w:val="center"/>
          </w:tcPr>
          <w:p w14:paraId="7FF8E816" w14:textId="0CC2C76B"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UL Configuration</w:t>
            </w:r>
          </w:p>
        </w:tc>
      </w:tr>
      <w:tr w:rsidR="00A8638F" w:rsidRPr="00D17EB6" w14:paraId="6D3A5FE0" w14:textId="77777777" w:rsidTr="00A8638F">
        <w:trPr>
          <w:trHeight w:val="288"/>
          <w:jc w:val="center"/>
        </w:trPr>
        <w:tc>
          <w:tcPr>
            <w:tcW w:w="1821" w:type="dxa"/>
            <w:vAlign w:val="center"/>
          </w:tcPr>
          <w:p w14:paraId="2FDBC10D" w14:textId="00B6E35A"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1C89CAEB" w14:textId="65E3C9E7"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PC2 FDD + PC5 TDD</w:t>
            </w:r>
          </w:p>
        </w:tc>
      </w:tr>
      <w:tr w:rsidR="00A8638F" w:rsidRPr="00D17EB6" w14:paraId="4CECD76A" w14:textId="77777777" w:rsidTr="00A8638F">
        <w:trPr>
          <w:trHeight w:val="288"/>
          <w:jc w:val="center"/>
        </w:trPr>
        <w:tc>
          <w:tcPr>
            <w:tcW w:w="1821" w:type="dxa"/>
            <w:vAlign w:val="center"/>
          </w:tcPr>
          <w:p w14:paraId="737D11A7" w14:textId="1E27B12E"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201B287C" w14:textId="7785477D"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PC2 FDD + PC3 TDD</w:t>
            </w:r>
          </w:p>
        </w:tc>
      </w:tr>
      <w:tr w:rsidR="00A8638F" w:rsidRPr="00D17EB6" w14:paraId="2F94D0E0" w14:textId="77777777" w:rsidTr="00A8638F">
        <w:trPr>
          <w:trHeight w:val="288"/>
          <w:jc w:val="center"/>
        </w:trPr>
        <w:tc>
          <w:tcPr>
            <w:tcW w:w="1821" w:type="dxa"/>
            <w:vAlign w:val="center"/>
          </w:tcPr>
          <w:p w14:paraId="3510EA74" w14:textId="792A5490"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64FF4206" w14:textId="34A47602"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PC2 FDD + PC3 FDD</w:t>
            </w:r>
          </w:p>
        </w:tc>
      </w:tr>
      <w:tr w:rsidR="00A8638F" w:rsidRPr="00D17EB6" w14:paraId="717353B0" w14:textId="77777777" w:rsidTr="00A8638F">
        <w:trPr>
          <w:trHeight w:val="288"/>
          <w:jc w:val="center"/>
        </w:trPr>
        <w:tc>
          <w:tcPr>
            <w:tcW w:w="1821" w:type="dxa"/>
            <w:vAlign w:val="center"/>
          </w:tcPr>
          <w:p w14:paraId="7B1DDC0A" w14:textId="7737374A"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438F7474" w14:textId="00306BDD"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PC1.5 TDD + PC5 TDD</w:t>
            </w:r>
          </w:p>
        </w:tc>
      </w:tr>
      <w:tr w:rsidR="00A8638F" w:rsidRPr="00D17EB6" w14:paraId="736D9210" w14:textId="77777777" w:rsidTr="00A8638F">
        <w:trPr>
          <w:trHeight w:val="288"/>
          <w:jc w:val="center"/>
        </w:trPr>
        <w:tc>
          <w:tcPr>
            <w:tcW w:w="1821" w:type="dxa"/>
            <w:vAlign w:val="center"/>
          </w:tcPr>
          <w:p w14:paraId="705E8710" w14:textId="56797A49"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75706207" w14:textId="6E1D3467" w:rsidR="00A8638F" w:rsidRPr="00D17EB6" w:rsidRDefault="00A8638F" w:rsidP="006715A7">
            <w:pPr>
              <w:jc w:val="center"/>
              <w:rPr>
                <w:rFonts w:asciiTheme="minorHAnsi" w:hAnsiTheme="minorHAnsi" w:cstheme="minorHAnsi"/>
                <w:sz w:val="20"/>
                <w:szCs w:val="20"/>
              </w:rPr>
            </w:pPr>
            <w:r>
              <w:rPr>
                <w:rFonts w:asciiTheme="minorHAnsi" w:hAnsiTheme="minorHAnsi" w:cstheme="minorHAnsi"/>
                <w:sz w:val="20"/>
                <w:szCs w:val="20"/>
              </w:rPr>
              <w:t>PC1.5 TDD + PC3 TDD</w:t>
            </w:r>
          </w:p>
        </w:tc>
      </w:tr>
      <w:tr w:rsidR="00A8638F" w14:paraId="05068722" w14:textId="77777777" w:rsidTr="00A8638F">
        <w:trPr>
          <w:trHeight w:val="288"/>
          <w:jc w:val="center"/>
        </w:trPr>
        <w:tc>
          <w:tcPr>
            <w:tcW w:w="1821" w:type="dxa"/>
            <w:vAlign w:val="center"/>
          </w:tcPr>
          <w:p w14:paraId="4D8962D4" w14:textId="762C715A" w:rsidR="00A8638F" w:rsidRDefault="00A8638F" w:rsidP="00A8638F">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2AA131F6" w14:textId="42E598C1" w:rsidR="00A8638F" w:rsidRDefault="00A8638F" w:rsidP="00A8638F">
            <w:pPr>
              <w:jc w:val="center"/>
              <w:rPr>
                <w:rFonts w:asciiTheme="minorHAnsi" w:hAnsiTheme="minorHAnsi" w:cstheme="minorHAnsi"/>
                <w:sz w:val="20"/>
                <w:szCs w:val="20"/>
              </w:rPr>
            </w:pPr>
            <w:r>
              <w:rPr>
                <w:rFonts w:asciiTheme="minorHAnsi" w:hAnsiTheme="minorHAnsi" w:cstheme="minorHAnsi"/>
                <w:sz w:val="20"/>
                <w:szCs w:val="20"/>
              </w:rPr>
              <w:t>PC1.5 TDD + PC3 FDD</w:t>
            </w:r>
          </w:p>
        </w:tc>
      </w:tr>
      <w:tr w:rsidR="00A8638F" w:rsidRPr="00D17EB6" w14:paraId="7AE6708A" w14:textId="77777777" w:rsidTr="00A8638F">
        <w:trPr>
          <w:trHeight w:val="288"/>
          <w:jc w:val="center"/>
        </w:trPr>
        <w:tc>
          <w:tcPr>
            <w:tcW w:w="1821" w:type="dxa"/>
            <w:vAlign w:val="center"/>
          </w:tcPr>
          <w:p w14:paraId="667AD1E1" w14:textId="1E1F8A9E" w:rsidR="00A8638F" w:rsidRPr="00D17EB6" w:rsidRDefault="00A8638F" w:rsidP="00A8638F">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10D29D3A" w14:textId="37F2D15E" w:rsidR="00A8638F" w:rsidRPr="00D17EB6" w:rsidRDefault="00A8638F" w:rsidP="00A8638F">
            <w:pPr>
              <w:jc w:val="center"/>
              <w:rPr>
                <w:rFonts w:asciiTheme="minorHAnsi" w:hAnsiTheme="minorHAnsi" w:cstheme="minorHAnsi"/>
                <w:sz w:val="20"/>
                <w:szCs w:val="20"/>
              </w:rPr>
            </w:pPr>
            <w:r>
              <w:rPr>
                <w:rFonts w:asciiTheme="minorHAnsi" w:hAnsiTheme="minorHAnsi" w:cstheme="minorHAnsi"/>
                <w:sz w:val="20"/>
                <w:szCs w:val="20"/>
              </w:rPr>
              <w:t>PC1.5 TDD + PC2 TDD</w:t>
            </w:r>
          </w:p>
        </w:tc>
      </w:tr>
      <w:tr w:rsidR="00A8638F" w:rsidRPr="00D17EB6" w14:paraId="20990744" w14:textId="77777777" w:rsidTr="00A8638F">
        <w:trPr>
          <w:trHeight w:val="288"/>
          <w:jc w:val="center"/>
        </w:trPr>
        <w:tc>
          <w:tcPr>
            <w:tcW w:w="1821" w:type="dxa"/>
            <w:vAlign w:val="center"/>
          </w:tcPr>
          <w:p w14:paraId="7578605B" w14:textId="5EC449BA" w:rsidR="00A8638F" w:rsidRPr="00D17EB6" w:rsidRDefault="00A8638F" w:rsidP="00A8638F">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26157793" w14:textId="5F329AC4" w:rsidR="00A8638F" w:rsidRPr="00D17EB6" w:rsidRDefault="00A8638F" w:rsidP="00A8638F">
            <w:pPr>
              <w:jc w:val="center"/>
              <w:rPr>
                <w:rFonts w:asciiTheme="minorHAnsi" w:hAnsiTheme="minorHAnsi" w:cstheme="minorHAnsi"/>
                <w:sz w:val="20"/>
                <w:szCs w:val="20"/>
              </w:rPr>
            </w:pPr>
            <w:r>
              <w:rPr>
                <w:rFonts w:asciiTheme="minorHAnsi" w:hAnsiTheme="minorHAnsi" w:cstheme="minorHAnsi"/>
                <w:sz w:val="20"/>
                <w:szCs w:val="20"/>
              </w:rPr>
              <w:t>PC1.5 TDD + PC2 FDD</w:t>
            </w:r>
          </w:p>
        </w:tc>
      </w:tr>
    </w:tbl>
    <w:p w14:paraId="78D623E6" w14:textId="536F7393" w:rsidR="006024D8" w:rsidRDefault="00350950" w:rsidP="00C75321">
      <w:pPr>
        <w:jc w:val="both"/>
        <w:rPr>
          <w:rFonts w:ascii="Arial" w:hAnsi="Arial" w:cs="Arial"/>
          <w:sz w:val="20"/>
          <w:szCs w:val="20"/>
        </w:rPr>
      </w:pPr>
      <w:r>
        <w:rPr>
          <w:rFonts w:ascii="Arial" w:hAnsi="Arial" w:cs="Arial"/>
          <w:sz w:val="20"/>
          <w:szCs w:val="20"/>
        </w:rPr>
        <w:t xml:space="preserve">  </w:t>
      </w:r>
    </w:p>
    <w:p w14:paraId="2F58612D" w14:textId="7FCE7E37" w:rsidR="00A8638F" w:rsidRDefault="00A8638F" w:rsidP="00A8638F">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.5-1 Possible new UL configurations to support </w:t>
      </w:r>
      <w:r w:rsidRPr="00A8638F">
        <w:rPr>
          <w:rFonts w:ascii="Arial" w:hAnsi="Arial" w:cs="Arial"/>
          <w:b/>
          <w:bCs/>
          <w:sz w:val="20"/>
          <w:szCs w:val="20"/>
        </w:rPr>
        <w:t>“Increasing UE power high limit” feature</w:t>
      </w:r>
    </w:p>
    <w:p w14:paraId="422D89CB" w14:textId="77777777" w:rsidR="00A8638F" w:rsidRDefault="00A8638F" w:rsidP="00C75321">
      <w:pPr>
        <w:jc w:val="both"/>
        <w:rPr>
          <w:rFonts w:ascii="Arial" w:hAnsi="Arial" w:cs="Arial"/>
          <w:sz w:val="20"/>
          <w:szCs w:val="20"/>
        </w:rPr>
      </w:pPr>
    </w:p>
    <w:p w14:paraId="357F7273" w14:textId="77777777" w:rsidR="00A241EF" w:rsidRDefault="00AB7D8C" w:rsidP="00A241EF">
      <w:pPr>
        <w:spacing w:after="120"/>
        <w:jc w:val="both"/>
        <w:rPr>
          <w:rFonts w:ascii="Arial" w:hAnsi="Arial" w:cs="Arial"/>
          <w:sz w:val="20"/>
          <w:szCs w:val="20"/>
        </w:rPr>
      </w:pPr>
      <w:r>
        <w:rPr>
          <w:rFonts w:ascii="Arial" w:hAnsi="Arial" w:cs="Arial"/>
          <w:sz w:val="20"/>
          <w:szCs w:val="20"/>
        </w:rPr>
        <w:t>For UL configurations consist of at least one FDD band, it may be subject to 2UL IMD interference issue. If P</w:t>
      </w:r>
      <w:r w:rsidRPr="00AB7D8C">
        <w:rPr>
          <w:rFonts w:ascii="Arial" w:hAnsi="Arial" w:cs="Arial"/>
          <w:sz w:val="20"/>
          <w:szCs w:val="20"/>
          <w:vertAlign w:val="subscript"/>
        </w:rPr>
        <w:t>CMAX</w:t>
      </w:r>
      <w:r>
        <w:rPr>
          <w:rFonts w:ascii="Arial" w:hAnsi="Arial" w:cs="Arial"/>
          <w:sz w:val="20"/>
          <w:szCs w:val="20"/>
        </w:rPr>
        <w:t xml:space="preserve"> for each constituent UL band would be applied to evaluate MSD requirements, new MSD framework would be needed for these UL configurations.</w:t>
      </w:r>
      <w:r w:rsidR="00A241EF">
        <w:rPr>
          <w:rFonts w:ascii="Arial" w:hAnsi="Arial" w:cs="Arial"/>
          <w:sz w:val="20"/>
          <w:szCs w:val="20"/>
        </w:rPr>
        <w:t xml:space="preserve"> However, this will not only create more fragmentations in MSD test configurations but also increase specifications complexity substantially. Therefore, RAN4 shall be mindful on defining MSD requirements for the new UL configurations supporting </w:t>
      </w:r>
      <w:r w:rsidR="00A241EF" w:rsidRPr="00817A65">
        <w:rPr>
          <w:rFonts w:ascii="Arial" w:hAnsi="Arial" w:cs="Arial"/>
          <w:sz w:val="20"/>
          <w:szCs w:val="20"/>
        </w:rPr>
        <w:t>“Increasing UE power high limit for CA and DC”</w:t>
      </w:r>
      <w:r w:rsidR="00A241EF">
        <w:rPr>
          <w:rFonts w:ascii="Arial" w:hAnsi="Arial" w:cs="Arial"/>
          <w:sz w:val="20"/>
          <w:szCs w:val="20"/>
        </w:rPr>
        <w:t xml:space="preserve"> feature.</w:t>
      </w:r>
    </w:p>
    <w:p w14:paraId="10EF3325" w14:textId="77777777" w:rsidR="00A241EF" w:rsidRDefault="00A241EF" w:rsidP="00C75321">
      <w:pPr>
        <w:jc w:val="both"/>
        <w:rPr>
          <w:rFonts w:ascii="Arial" w:hAnsi="Arial" w:cs="Arial"/>
          <w:sz w:val="20"/>
          <w:szCs w:val="20"/>
        </w:rPr>
      </w:pPr>
    </w:p>
    <w:p w14:paraId="0855138B" w14:textId="77777777" w:rsidR="00A241EF" w:rsidRDefault="00A241EF" w:rsidP="00A241EF">
      <w:pPr>
        <w:spacing w:after="120"/>
        <w:jc w:val="both"/>
        <w:rPr>
          <w:rFonts w:ascii="Arial" w:hAnsi="Arial" w:cs="Arial"/>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13</w:t>
      </w:r>
      <w:r w:rsidRPr="004F7FAD">
        <w:rPr>
          <w:rFonts w:ascii="Arial" w:hAnsi="Arial" w:cs="Arial"/>
          <w:i/>
          <w:iCs/>
          <w:sz w:val="20"/>
          <w:szCs w:val="20"/>
        </w:rPr>
        <w:t xml:space="preserve">: </w:t>
      </w:r>
      <w:r w:rsidRPr="00A241EF">
        <w:rPr>
          <w:rFonts w:ascii="Arial" w:hAnsi="Arial" w:cs="Arial"/>
          <w:i/>
          <w:iCs/>
          <w:sz w:val="20"/>
          <w:szCs w:val="20"/>
        </w:rPr>
        <w:t>For UL configurations consist of at least one FDD band, it may be subject to 2UL IMD interference issue. If P</w:t>
      </w:r>
      <w:r w:rsidRPr="00A241EF">
        <w:rPr>
          <w:rFonts w:ascii="Arial" w:hAnsi="Arial" w:cs="Arial"/>
          <w:i/>
          <w:iCs/>
          <w:sz w:val="20"/>
          <w:szCs w:val="20"/>
          <w:vertAlign w:val="subscript"/>
        </w:rPr>
        <w:t>CMAX</w:t>
      </w:r>
      <w:r w:rsidRPr="00A241EF">
        <w:rPr>
          <w:rFonts w:ascii="Arial" w:hAnsi="Arial" w:cs="Arial"/>
          <w:i/>
          <w:iCs/>
          <w:sz w:val="20"/>
          <w:szCs w:val="20"/>
        </w:rPr>
        <w:t xml:space="preserve"> for each constituent UL band would be applied to evaluate MSD requirements, new MSD framework would be needed for these UL configurations.</w:t>
      </w:r>
    </w:p>
    <w:p w14:paraId="79DDB9DD" w14:textId="77777777" w:rsidR="00A241EF" w:rsidRPr="00A241EF" w:rsidRDefault="00A241EF" w:rsidP="00C75321">
      <w:pPr>
        <w:jc w:val="both"/>
        <w:rPr>
          <w:rFonts w:ascii="Arial" w:hAnsi="Arial" w:cs="Arial"/>
          <w:sz w:val="20"/>
          <w:szCs w:val="20"/>
        </w:rPr>
      </w:pPr>
    </w:p>
    <w:p w14:paraId="0D957621" w14:textId="716C4915" w:rsidR="00D23A6D" w:rsidRDefault="00A241EF" w:rsidP="00503413">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6</w:t>
      </w:r>
      <w:r w:rsidRPr="004F7FAD">
        <w:rPr>
          <w:rFonts w:ascii="Arial" w:hAnsi="Arial" w:cs="Arial"/>
          <w:i/>
          <w:iCs/>
          <w:sz w:val="20"/>
          <w:szCs w:val="20"/>
        </w:rPr>
        <w:t xml:space="preserve">: </w:t>
      </w:r>
      <w:r w:rsidRPr="00A241EF">
        <w:rPr>
          <w:rFonts w:ascii="Arial" w:hAnsi="Arial" w:cs="Arial"/>
          <w:bCs/>
          <w:i/>
          <w:iCs/>
          <w:sz w:val="20"/>
          <w:szCs w:val="20"/>
        </w:rPr>
        <w:t>RAN4 shall be mindful on defining MSD requirements for the new UL configurations supporting “Increasing UE power high limit for CA and DC” feature.</w:t>
      </w:r>
    </w:p>
    <w:p w14:paraId="2C2FF0DF" w14:textId="77777777" w:rsidR="00D23A6D" w:rsidRPr="00A05AD4" w:rsidRDefault="00D23A6D" w:rsidP="00C75321">
      <w:pPr>
        <w:jc w:val="both"/>
        <w:rPr>
          <w:rFonts w:ascii="Arial" w:hAnsi="Arial" w:cs="Arial"/>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D5530F2" w:rsidR="006D7B72" w:rsidRPr="00BA50B0" w:rsidRDefault="00601677" w:rsidP="00C358C6">
      <w:pPr>
        <w:spacing w:after="120"/>
        <w:jc w:val="both"/>
        <w:rPr>
          <w:rFonts w:ascii="Arial" w:hAnsi="Arial" w:cs="Arial"/>
          <w:bCs/>
          <w:sz w:val="20"/>
          <w:szCs w:val="20"/>
        </w:rPr>
      </w:pPr>
      <w:r>
        <w:rPr>
          <w:rFonts w:ascii="Arial" w:hAnsi="Arial" w:cs="Arial"/>
          <w:sz w:val="20"/>
          <w:szCs w:val="20"/>
        </w:rPr>
        <w:t>In this contribution, we share our initial views on the intended Rel-19 HPUE for CA/DC features to facilitate the new general requirements development.</w:t>
      </w:r>
    </w:p>
    <w:p w14:paraId="793D3C32" w14:textId="77777777" w:rsidR="001A646C" w:rsidRPr="00A9741F" w:rsidRDefault="001A646C" w:rsidP="001A646C">
      <w:pPr>
        <w:jc w:val="both"/>
        <w:rPr>
          <w:rFonts w:ascii="Arial" w:hAnsi="Arial" w:cs="Arial"/>
          <w:sz w:val="20"/>
          <w:szCs w:val="20"/>
        </w:rPr>
      </w:pPr>
    </w:p>
    <w:p w14:paraId="2461E3C3" w14:textId="0E10D80A" w:rsidR="001A646C" w:rsidRDefault="00932C2A" w:rsidP="00776634">
      <w:pPr>
        <w:spacing w:after="120"/>
        <w:jc w:val="both"/>
        <w:rPr>
          <w:rFonts w:ascii="Arial" w:hAnsi="Arial" w:cs="Arial"/>
          <w:bCs/>
          <w:i/>
          <w:iCs/>
          <w:sz w:val="20"/>
          <w:szCs w:val="20"/>
        </w:rPr>
      </w:pPr>
      <w:r w:rsidRPr="004F7FAD">
        <w:rPr>
          <w:rFonts w:ascii="Arial" w:hAnsi="Arial" w:cs="Arial"/>
          <w:b/>
          <w:bCs/>
          <w:i/>
          <w:iCs/>
          <w:sz w:val="20"/>
          <w:szCs w:val="20"/>
        </w:rPr>
        <w:t>Observation 1</w:t>
      </w:r>
      <w:r w:rsidRPr="004F7FAD">
        <w:rPr>
          <w:rFonts w:ascii="Arial" w:hAnsi="Arial" w:cs="Arial"/>
          <w:i/>
          <w:iCs/>
          <w:sz w:val="20"/>
          <w:szCs w:val="20"/>
        </w:rPr>
        <w:t xml:space="preserve">: </w:t>
      </w:r>
      <w:r>
        <w:rPr>
          <w:rFonts w:ascii="Arial" w:hAnsi="Arial" w:cs="Arial"/>
          <w:bCs/>
          <w:i/>
          <w:iCs/>
          <w:sz w:val="20"/>
          <w:szCs w:val="20"/>
        </w:rPr>
        <w:t>For mobile handheld UE, PC1.5 for single carrier can only be supported with 2Tx via either Tx diversity or UL MIMO.</w:t>
      </w:r>
    </w:p>
    <w:p w14:paraId="74FE4690" w14:textId="77777777" w:rsidR="00B27D0B" w:rsidRDefault="00B27D0B" w:rsidP="00B27D0B">
      <w:pPr>
        <w:jc w:val="both"/>
        <w:rPr>
          <w:rFonts w:ascii="Arial" w:hAnsi="Arial" w:cs="Arial"/>
          <w:b/>
          <w:bCs/>
          <w:i/>
          <w:iCs/>
          <w:sz w:val="20"/>
          <w:szCs w:val="20"/>
        </w:rPr>
      </w:pPr>
    </w:p>
    <w:p w14:paraId="4826D48F" w14:textId="28268ED4" w:rsidR="00F71C69" w:rsidRDefault="00932C2A" w:rsidP="00F71C69">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bCs/>
          <w:i/>
          <w:iCs/>
          <w:sz w:val="20"/>
          <w:szCs w:val="20"/>
        </w:rPr>
        <w:t>For mobile handheld UE, only up to 2Tx can be supported for any single band.</w:t>
      </w:r>
    </w:p>
    <w:p w14:paraId="14B54B0B" w14:textId="77777777" w:rsidR="00F71C69" w:rsidRDefault="00F71C69" w:rsidP="00F71C69">
      <w:pPr>
        <w:jc w:val="both"/>
        <w:rPr>
          <w:rFonts w:ascii="Arial" w:hAnsi="Arial" w:cs="Arial"/>
          <w:bCs/>
          <w:sz w:val="20"/>
          <w:szCs w:val="20"/>
        </w:rPr>
      </w:pPr>
    </w:p>
    <w:p w14:paraId="634DFA6F" w14:textId="24D086CF" w:rsidR="00B27D0B" w:rsidRDefault="00932C2A" w:rsidP="00F71C69">
      <w:pPr>
        <w:spacing w:after="120"/>
        <w:jc w:val="both"/>
        <w:rPr>
          <w:rFonts w:ascii="Arial" w:hAnsi="Arial" w:cs="Arial"/>
          <w:sz w:val="20"/>
          <w:szCs w:val="20"/>
        </w:rPr>
      </w:pPr>
      <w:r w:rsidRPr="004F7FAD">
        <w:rPr>
          <w:rFonts w:ascii="Arial" w:hAnsi="Arial" w:cs="Arial"/>
          <w:b/>
          <w:bCs/>
          <w:i/>
          <w:iCs/>
          <w:sz w:val="20"/>
          <w:szCs w:val="20"/>
        </w:rPr>
        <w:t xml:space="preserve">Observation </w:t>
      </w:r>
      <w:r>
        <w:rPr>
          <w:rFonts w:ascii="Arial" w:hAnsi="Arial" w:cs="Arial"/>
          <w:b/>
          <w:bCs/>
          <w:i/>
          <w:iCs/>
          <w:sz w:val="20"/>
          <w:szCs w:val="20"/>
        </w:rPr>
        <w:t>3</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 UL MIMO, </w:t>
      </w:r>
      <w:r w:rsidRPr="00166F82">
        <w:rPr>
          <w:rFonts w:ascii="Arial" w:hAnsi="Arial" w:cs="Arial"/>
          <w:bCs/>
          <w:i/>
          <w:iCs/>
          <w:sz w:val="20"/>
          <w:szCs w:val="20"/>
        </w:rPr>
        <w:t>dualPA-Architecture</w:t>
      </w:r>
      <w:r>
        <w:rPr>
          <w:rFonts w:ascii="Arial" w:hAnsi="Arial" w:cs="Arial"/>
          <w:bCs/>
          <w:i/>
          <w:iCs/>
          <w:sz w:val="20"/>
          <w:szCs w:val="20"/>
        </w:rPr>
        <w:t xml:space="preserve"> would not be feasible.</w:t>
      </w:r>
    </w:p>
    <w:p w14:paraId="29A2FBBD" w14:textId="77777777" w:rsidR="00B27D0B" w:rsidRDefault="00B27D0B" w:rsidP="00B27D0B">
      <w:pPr>
        <w:jc w:val="both"/>
        <w:rPr>
          <w:rFonts w:ascii="Arial" w:hAnsi="Arial" w:cs="Arial"/>
          <w:sz w:val="20"/>
          <w:szCs w:val="20"/>
        </w:rPr>
      </w:pPr>
    </w:p>
    <w:p w14:paraId="0D5C480E" w14:textId="2BA9152A" w:rsidR="00DB0BC8" w:rsidRPr="007C5CD8" w:rsidRDefault="00932C2A" w:rsidP="00DB0BC8">
      <w:pPr>
        <w:spacing w:after="120"/>
        <w:jc w:val="both"/>
        <w:rPr>
          <w:rFonts w:ascii="Arial" w:hAnsi="Arial" w:cs="Arial"/>
          <w:b/>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4</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without UL MIMO, </w:t>
      </w:r>
      <w:r w:rsidRPr="00166F82">
        <w:rPr>
          <w:rFonts w:ascii="Arial" w:hAnsi="Arial" w:cs="Arial"/>
          <w:bCs/>
          <w:i/>
          <w:iCs/>
          <w:sz w:val="20"/>
          <w:szCs w:val="20"/>
        </w:rPr>
        <w:t>dualPA-Architecture</w:t>
      </w:r>
      <w:r>
        <w:rPr>
          <w:rFonts w:ascii="Arial" w:hAnsi="Arial" w:cs="Arial"/>
          <w:bCs/>
          <w:i/>
          <w:iCs/>
          <w:sz w:val="20"/>
          <w:szCs w:val="20"/>
        </w:rPr>
        <w:t xml:space="preserve"> is only feasible for UL configurations with </w:t>
      </w:r>
      <w:r w:rsidRPr="00166F82">
        <w:rPr>
          <w:rFonts w:ascii="Arial" w:hAnsi="Arial" w:cs="Arial"/>
          <w:bCs/>
          <w:i/>
          <w:iCs/>
          <w:sz w:val="20"/>
          <w:szCs w:val="20"/>
        </w:rPr>
        <w:t xml:space="preserve">equal bandwidth between </w:t>
      </w:r>
      <w:r>
        <w:rPr>
          <w:rFonts w:ascii="Arial" w:hAnsi="Arial" w:cs="Arial"/>
          <w:bCs/>
          <w:i/>
          <w:iCs/>
          <w:sz w:val="20"/>
          <w:szCs w:val="20"/>
        </w:rPr>
        <w:t xml:space="preserve">the </w:t>
      </w:r>
      <w:r w:rsidRPr="00166F82">
        <w:rPr>
          <w:rFonts w:ascii="Arial" w:hAnsi="Arial" w:cs="Arial"/>
          <w:bCs/>
          <w:i/>
          <w:iCs/>
          <w:sz w:val="20"/>
          <w:szCs w:val="20"/>
        </w:rPr>
        <w:t>two carriers</w:t>
      </w:r>
      <w:r>
        <w:rPr>
          <w:rFonts w:ascii="Arial" w:hAnsi="Arial" w:cs="Arial"/>
          <w:bCs/>
          <w:i/>
          <w:iCs/>
          <w:sz w:val="20"/>
          <w:szCs w:val="20"/>
        </w:rPr>
        <w:t>.</w:t>
      </w:r>
    </w:p>
    <w:p w14:paraId="284501E7" w14:textId="77777777" w:rsidR="00DB0BC8" w:rsidRDefault="00DB0BC8" w:rsidP="00DB0BC8">
      <w:pPr>
        <w:jc w:val="both"/>
        <w:rPr>
          <w:rFonts w:ascii="Arial" w:hAnsi="Arial" w:cs="Arial"/>
          <w:sz w:val="20"/>
          <w:szCs w:val="20"/>
          <w:lang w:val="en-GB"/>
        </w:rPr>
      </w:pPr>
    </w:p>
    <w:p w14:paraId="0CF4702B" w14:textId="1B93A81D" w:rsidR="007E3BEE" w:rsidRPr="004F7FAD" w:rsidRDefault="00932C2A" w:rsidP="007E3BEE">
      <w:pPr>
        <w:spacing w:after="120"/>
        <w:jc w:val="both"/>
        <w:rPr>
          <w:rFonts w:ascii="Arial" w:hAnsi="Arial" w:cs="Arial"/>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1</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 and without UL MIMO, the general requirements are specified without </w:t>
      </w:r>
      <w:r w:rsidRPr="00166F82">
        <w:rPr>
          <w:rFonts w:ascii="Arial" w:hAnsi="Arial" w:cs="Arial"/>
          <w:bCs/>
          <w:i/>
          <w:iCs/>
          <w:sz w:val="20"/>
          <w:szCs w:val="20"/>
        </w:rPr>
        <w:t>dualPA-Architecture</w:t>
      </w:r>
      <w:r>
        <w:rPr>
          <w:rFonts w:ascii="Arial" w:hAnsi="Arial" w:cs="Arial"/>
          <w:bCs/>
          <w:i/>
          <w:iCs/>
          <w:sz w:val="20"/>
          <w:szCs w:val="20"/>
        </w:rPr>
        <w:t>.</w:t>
      </w:r>
    </w:p>
    <w:p w14:paraId="187FD83F" w14:textId="77777777" w:rsidR="007E3BEE" w:rsidRDefault="007E3BEE" w:rsidP="007E3BEE">
      <w:pPr>
        <w:jc w:val="both"/>
        <w:rPr>
          <w:rFonts w:ascii="Arial" w:hAnsi="Arial" w:cs="Arial"/>
          <w:sz w:val="20"/>
          <w:szCs w:val="20"/>
        </w:rPr>
      </w:pPr>
    </w:p>
    <w:p w14:paraId="682A3987" w14:textId="54C391B9" w:rsidR="00502D9B" w:rsidRDefault="00932C2A" w:rsidP="007E3BEE">
      <w:pPr>
        <w:spacing w:after="120"/>
        <w:jc w:val="both"/>
        <w:rPr>
          <w:rFonts w:ascii="Arial" w:hAnsi="Arial" w:cs="Arial"/>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5</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UL MIMO, </w:t>
      </w:r>
      <w:r w:rsidRPr="00166F82">
        <w:rPr>
          <w:rFonts w:ascii="Arial" w:hAnsi="Arial" w:cs="Arial"/>
          <w:bCs/>
          <w:i/>
          <w:iCs/>
          <w:sz w:val="20"/>
          <w:szCs w:val="20"/>
        </w:rPr>
        <w:t>dualPA-Architecture</w:t>
      </w:r>
      <w:r>
        <w:rPr>
          <w:rFonts w:ascii="Arial" w:hAnsi="Arial" w:cs="Arial"/>
          <w:bCs/>
          <w:i/>
          <w:iCs/>
          <w:sz w:val="20"/>
          <w:szCs w:val="20"/>
        </w:rPr>
        <w:t xml:space="preserve"> is only feasible for UL configurations with </w:t>
      </w:r>
      <w:r w:rsidRPr="00166F82">
        <w:rPr>
          <w:rFonts w:ascii="Arial" w:hAnsi="Arial" w:cs="Arial"/>
          <w:bCs/>
          <w:i/>
          <w:iCs/>
          <w:sz w:val="20"/>
          <w:szCs w:val="20"/>
        </w:rPr>
        <w:t xml:space="preserve">equal bandwidth between </w:t>
      </w:r>
      <w:r>
        <w:rPr>
          <w:rFonts w:ascii="Arial" w:hAnsi="Arial" w:cs="Arial"/>
          <w:bCs/>
          <w:i/>
          <w:iCs/>
          <w:sz w:val="20"/>
          <w:szCs w:val="20"/>
        </w:rPr>
        <w:t xml:space="preserve">the </w:t>
      </w:r>
      <w:r w:rsidRPr="00166F82">
        <w:rPr>
          <w:rFonts w:ascii="Arial" w:hAnsi="Arial" w:cs="Arial"/>
          <w:bCs/>
          <w:i/>
          <w:iCs/>
          <w:sz w:val="20"/>
          <w:szCs w:val="20"/>
        </w:rPr>
        <w:t>two carriers</w:t>
      </w:r>
      <w:r>
        <w:rPr>
          <w:rFonts w:ascii="Arial" w:hAnsi="Arial" w:cs="Arial"/>
          <w:bCs/>
          <w:i/>
          <w:iCs/>
          <w:sz w:val="20"/>
          <w:szCs w:val="20"/>
        </w:rPr>
        <w:t>.</w:t>
      </w:r>
    </w:p>
    <w:p w14:paraId="23EF448F" w14:textId="77777777" w:rsidR="00502D9B" w:rsidRDefault="00502D9B" w:rsidP="00502D9B">
      <w:pPr>
        <w:jc w:val="both"/>
        <w:rPr>
          <w:rFonts w:ascii="Arial" w:hAnsi="Arial" w:cs="Arial"/>
          <w:i/>
          <w:iCs/>
          <w:sz w:val="20"/>
          <w:szCs w:val="20"/>
        </w:rPr>
      </w:pPr>
    </w:p>
    <w:p w14:paraId="1F7F4803" w14:textId="094EA5E7" w:rsidR="00502D9B" w:rsidRDefault="00932C2A" w:rsidP="00DB0BC8">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6</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UL MIMO, the benefit of using </w:t>
      </w:r>
      <w:r w:rsidRPr="00166F82">
        <w:rPr>
          <w:rFonts w:ascii="Arial" w:hAnsi="Arial" w:cs="Arial"/>
          <w:bCs/>
          <w:i/>
          <w:iCs/>
          <w:sz w:val="20"/>
          <w:szCs w:val="20"/>
        </w:rPr>
        <w:t>dualPA-Architecture</w:t>
      </w:r>
      <w:r>
        <w:rPr>
          <w:rFonts w:ascii="Arial" w:hAnsi="Arial" w:cs="Arial"/>
          <w:bCs/>
          <w:i/>
          <w:iCs/>
          <w:sz w:val="20"/>
          <w:szCs w:val="20"/>
        </w:rPr>
        <w:t xml:space="preserve"> is </w:t>
      </w:r>
      <w:r w:rsidRPr="00E672B0">
        <w:rPr>
          <w:rFonts w:ascii="Arial" w:hAnsi="Arial" w:cs="Arial"/>
          <w:bCs/>
          <w:i/>
          <w:iCs/>
          <w:sz w:val="20"/>
          <w:szCs w:val="20"/>
        </w:rPr>
        <w:t>that the supported frequency separation between the two carriers can be up to the full-band range.</w:t>
      </w:r>
    </w:p>
    <w:p w14:paraId="2CA6A331" w14:textId="77777777" w:rsidR="007E3BEE" w:rsidRDefault="007E3BEE" w:rsidP="007E3BEE">
      <w:pPr>
        <w:jc w:val="both"/>
        <w:rPr>
          <w:rFonts w:ascii="Arial" w:hAnsi="Arial" w:cs="Arial"/>
          <w:bCs/>
          <w:sz w:val="20"/>
          <w:szCs w:val="20"/>
        </w:rPr>
      </w:pPr>
    </w:p>
    <w:p w14:paraId="4FA9C38B" w14:textId="1392269C" w:rsidR="00932C2A" w:rsidRDefault="00932C2A" w:rsidP="00932C2A">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7</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using </w:t>
      </w:r>
      <w:r w:rsidRPr="00E23E7C">
        <w:rPr>
          <w:rFonts w:ascii="Arial" w:hAnsi="Arial" w:cs="Arial"/>
          <w:bCs/>
          <w:i/>
          <w:iCs/>
          <w:sz w:val="20"/>
          <w:szCs w:val="20"/>
        </w:rPr>
        <w:t>dualPA-Architecture</w:t>
      </w:r>
      <w:r>
        <w:rPr>
          <w:rFonts w:ascii="Arial" w:hAnsi="Arial" w:cs="Arial"/>
          <w:bCs/>
          <w:i/>
          <w:iCs/>
          <w:sz w:val="20"/>
          <w:szCs w:val="20"/>
        </w:rPr>
        <w:t xml:space="preserve">, </w:t>
      </w:r>
      <w:r w:rsidRPr="00E23E7C">
        <w:rPr>
          <w:rFonts w:ascii="Arial" w:hAnsi="Arial" w:cs="Arial"/>
          <w:bCs/>
          <w:i/>
          <w:iCs/>
          <w:sz w:val="20"/>
          <w:szCs w:val="20"/>
        </w:rPr>
        <w:t>the supported frequency separation between the two carriers (outer edge to outer edge) is only up to 200MHz</w:t>
      </w:r>
      <w:r>
        <w:rPr>
          <w:rFonts w:ascii="Arial" w:hAnsi="Arial" w:cs="Arial"/>
          <w:bCs/>
          <w:i/>
          <w:iCs/>
          <w:sz w:val="20"/>
          <w:szCs w:val="20"/>
        </w:rPr>
        <w:t>.</w:t>
      </w:r>
    </w:p>
    <w:p w14:paraId="72DEFBD9" w14:textId="77777777" w:rsidR="00932C2A" w:rsidRPr="00932C2A" w:rsidRDefault="00932C2A" w:rsidP="00932C2A">
      <w:pPr>
        <w:jc w:val="both"/>
        <w:rPr>
          <w:rFonts w:ascii="Arial" w:hAnsi="Arial" w:cs="Arial"/>
          <w:bCs/>
          <w:sz w:val="20"/>
          <w:szCs w:val="20"/>
        </w:rPr>
      </w:pPr>
    </w:p>
    <w:p w14:paraId="520DCB23" w14:textId="091A3CF6" w:rsidR="00932C2A" w:rsidRDefault="00932C2A" w:rsidP="00932C2A">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bCs/>
          <w:i/>
          <w:iCs/>
          <w:sz w:val="20"/>
          <w:szCs w:val="20"/>
        </w:rPr>
        <w:t>Deprioritize the specifications development for PC1.5 intra-band non-contiguous UL CA with simultaneous UL transmission and introduce UL Tx switching to intra-band non-contiguous UL CA with UL MIMO as an alternative.</w:t>
      </w:r>
    </w:p>
    <w:p w14:paraId="031BCDA9" w14:textId="77777777" w:rsidR="00932C2A" w:rsidRPr="00932C2A" w:rsidRDefault="00932C2A" w:rsidP="007E3BEE">
      <w:pPr>
        <w:jc w:val="both"/>
        <w:rPr>
          <w:rFonts w:ascii="Arial" w:hAnsi="Arial" w:cs="Arial"/>
          <w:bCs/>
          <w:sz w:val="20"/>
          <w:szCs w:val="20"/>
        </w:rPr>
      </w:pPr>
    </w:p>
    <w:p w14:paraId="08936E3B" w14:textId="7A45612E" w:rsidR="00932C2A" w:rsidRDefault="00932C2A" w:rsidP="00932C2A">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8</w:t>
      </w:r>
      <w:r w:rsidRPr="004F7FAD">
        <w:rPr>
          <w:rFonts w:ascii="Arial" w:hAnsi="Arial" w:cs="Arial"/>
          <w:i/>
          <w:iCs/>
          <w:sz w:val="20"/>
          <w:szCs w:val="20"/>
        </w:rPr>
        <w:t xml:space="preserve">: </w:t>
      </w:r>
      <w:r>
        <w:rPr>
          <w:rFonts w:ascii="Arial" w:hAnsi="Arial" w:cs="Arial"/>
          <w:i/>
          <w:iCs/>
          <w:sz w:val="20"/>
          <w:szCs w:val="20"/>
        </w:rPr>
        <w:t xml:space="preserve">For </w:t>
      </w:r>
      <w:r w:rsidRPr="00AF1B75">
        <w:rPr>
          <w:rFonts w:ascii="Arial" w:hAnsi="Arial" w:cs="Arial"/>
          <w:bCs/>
          <w:i/>
          <w:iCs/>
          <w:sz w:val="20"/>
          <w:szCs w:val="20"/>
        </w:rPr>
        <w:t xml:space="preserve">the 2-band 3Tx UE RF requirements already specified for FWA, </w:t>
      </w:r>
      <w:r>
        <w:rPr>
          <w:rFonts w:ascii="Arial" w:hAnsi="Arial" w:cs="Arial"/>
          <w:bCs/>
          <w:i/>
          <w:iCs/>
          <w:sz w:val="20"/>
          <w:szCs w:val="20"/>
        </w:rPr>
        <w:t>there is no</w:t>
      </w:r>
      <w:r w:rsidRPr="00AF1B75">
        <w:rPr>
          <w:rFonts w:ascii="Arial" w:hAnsi="Arial" w:cs="Arial"/>
          <w:bCs/>
          <w:i/>
          <w:iCs/>
          <w:sz w:val="20"/>
          <w:szCs w:val="20"/>
        </w:rPr>
        <w:t xml:space="preserve"> compelling reason that the same requirements could not be applied to handheld UE</w:t>
      </w:r>
      <w:r>
        <w:rPr>
          <w:rFonts w:ascii="Arial" w:hAnsi="Arial" w:cs="Arial"/>
          <w:bCs/>
          <w:i/>
          <w:iCs/>
          <w:sz w:val="20"/>
          <w:szCs w:val="20"/>
        </w:rPr>
        <w:t>.</w:t>
      </w:r>
    </w:p>
    <w:p w14:paraId="7BD99107" w14:textId="77777777" w:rsidR="00932C2A" w:rsidRPr="00932C2A" w:rsidRDefault="00932C2A" w:rsidP="007E3BEE">
      <w:pPr>
        <w:jc w:val="both"/>
        <w:rPr>
          <w:rFonts w:ascii="Arial" w:hAnsi="Arial" w:cs="Arial"/>
          <w:bCs/>
          <w:sz w:val="20"/>
          <w:szCs w:val="20"/>
        </w:rPr>
      </w:pPr>
    </w:p>
    <w:p w14:paraId="0FD7DE23" w14:textId="4CB6D431" w:rsidR="00932C2A" w:rsidRDefault="00932C2A" w:rsidP="00932C2A">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3</w:t>
      </w:r>
      <w:r w:rsidRPr="004F7FAD">
        <w:rPr>
          <w:rFonts w:ascii="Arial" w:hAnsi="Arial" w:cs="Arial"/>
          <w:i/>
          <w:iCs/>
          <w:sz w:val="20"/>
          <w:szCs w:val="20"/>
        </w:rPr>
        <w:t xml:space="preserve">: </w:t>
      </w:r>
      <w:r>
        <w:rPr>
          <w:rFonts w:ascii="Arial" w:hAnsi="Arial" w:cs="Arial"/>
          <w:bCs/>
          <w:i/>
          <w:iCs/>
          <w:sz w:val="20"/>
          <w:szCs w:val="20"/>
        </w:rPr>
        <w:t>For PC1.5 2-band inter-band UL CA with 2Tx or 3Tx, only define one set of UE RF requirements for both handheld UE and FWA.</w:t>
      </w:r>
    </w:p>
    <w:p w14:paraId="54E28E74" w14:textId="77777777" w:rsidR="00932C2A" w:rsidRPr="00932C2A" w:rsidRDefault="00932C2A" w:rsidP="007E3BEE">
      <w:pPr>
        <w:jc w:val="both"/>
        <w:rPr>
          <w:rFonts w:ascii="Arial" w:hAnsi="Arial" w:cs="Arial"/>
          <w:bCs/>
          <w:sz w:val="20"/>
          <w:szCs w:val="20"/>
        </w:rPr>
      </w:pPr>
    </w:p>
    <w:p w14:paraId="4DEF0D1D" w14:textId="502D7B23" w:rsidR="00932C2A" w:rsidRDefault="00932C2A" w:rsidP="00932C2A">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9</w:t>
      </w:r>
      <w:r w:rsidRPr="004F7FAD">
        <w:rPr>
          <w:rFonts w:ascii="Arial" w:hAnsi="Arial" w:cs="Arial"/>
          <w:i/>
          <w:iCs/>
          <w:sz w:val="20"/>
          <w:szCs w:val="20"/>
        </w:rPr>
        <w:t xml:space="preserve">: </w:t>
      </w:r>
      <w:r>
        <w:rPr>
          <w:rFonts w:ascii="Arial" w:hAnsi="Arial" w:cs="Arial"/>
          <w:i/>
          <w:iCs/>
          <w:sz w:val="20"/>
          <w:szCs w:val="20"/>
        </w:rPr>
        <w:t xml:space="preserve">For </w:t>
      </w:r>
      <w:r>
        <w:rPr>
          <w:rFonts w:ascii="Arial" w:hAnsi="Arial" w:cs="Arial"/>
          <w:bCs/>
          <w:i/>
          <w:iCs/>
          <w:sz w:val="20"/>
          <w:szCs w:val="20"/>
        </w:rPr>
        <w:t xml:space="preserve">inter-band UL CA with 3Tx configurations, </w:t>
      </w:r>
      <w:r w:rsidRPr="008D7C1F">
        <w:rPr>
          <w:rFonts w:ascii="Arial" w:hAnsi="Arial" w:cs="Arial"/>
          <w:bCs/>
          <w:i/>
          <w:iCs/>
          <w:sz w:val="20"/>
          <w:szCs w:val="20"/>
        </w:rPr>
        <w:t xml:space="preserve">the UL combinations shall be captured in </w:t>
      </w:r>
      <w:r>
        <w:rPr>
          <w:rFonts w:ascii="Arial" w:hAnsi="Arial" w:cs="Arial"/>
          <w:bCs/>
          <w:i/>
          <w:iCs/>
          <w:sz w:val="20"/>
          <w:szCs w:val="20"/>
        </w:rPr>
        <w:t xml:space="preserve">either </w:t>
      </w:r>
      <w:r w:rsidRPr="008D7C1F">
        <w:rPr>
          <w:rFonts w:ascii="Arial" w:hAnsi="Arial" w:cs="Arial"/>
          <w:bCs/>
          <w:i/>
          <w:iCs/>
          <w:sz w:val="20"/>
          <w:szCs w:val="20"/>
        </w:rPr>
        <w:t>sub-clause 6.2H.3.1</w:t>
      </w:r>
      <w:r>
        <w:rPr>
          <w:rFonts w:ascii="Arial" w:hAnsi="Arial" w:cs="Arial"/>
          <w:bCs/>
          <w:i/>
          <w:iCs/>
          <w:sz w:val="20"/>
          <w:szCs w:val="20"/>
        </w:rPr>
        <w:t xml:space="preserve"> or </w:t>
      </w:r>
      <w:r w:rsidRPr="008D7C1F">
        <w:rPr>
          <w:rFonts w:ascii="Arial" w:hAnsi="Arial" w:cs="Arial"/>
          <w:bCs/>
          <w:i/>
          <w:iCs/>
          <w:sz w:val="20"/>
          <w:szCs w:val="20"/>
        </w:rPr>
        <w:t>sub-clause 6.2L.3.1</w:t>
      </w:r>
      <w:r>
        <w:rPr>
          <w:rFonts w:ascii="Arial" w:hAnsi="Arial" w:cs="Arial"/>
          <w:bCs/>
          <w:i/>
          <w:iCs/>
          <w:sz w:val="20"/>
          <w:szCs w:val="20"/>
        </w:rPr>
        <w:t xml:space="preserve"> or both, while for </w:t>
      </w:r>
      <w:r w:rsidRPr="002115E7">
        <w:rPr>
          <w:rFonts w:ascii="Arial" w:hAnsi="Arial" w:cs="Arial"/>
          <w:bCs/>
          <w:i/>
          <w:iCs/>
          <w:sz w:val="20"/>
          <w:szCs w:val="20"/>
        </w:rPr>
        <w:t>2Tx UL configurations, the UL combinations are to be captured in sub-clause 6.2A.1</w:t>
      </w:r>
      <w:r>
        <w:rPr>
          <w:rFonts w:ascii="Arial" w:hAnsi="Arial" w:cs="Arial"/>
          <w:bCs/>
          <w:i/>
          <w:iCs/>
          <w:sz w:val="20"/>
          <w:szCs w:val="20"/>
        </w:rPr>
        <w:t>.3</w:t>
      </w:r>
      <w:r w:rsidRPr="002115E7">
        <w:rPr>
          <w:rFonts w:ascii="Arial" w:hAnsi="Arial" w:cs="Arial"/>
          <w:bCs/>
          <w:i/>
          <w:iCs/>
          <w:sz w:val="20"/>
          <w:szCs w:val="20"/>
        </w:rPr>
        <w:t>.</w:t>
      </w:r>
    </w:p>
    <w:p w14:paraId="6B5DC4A7" w14:textId="77777777" w:rsidR="00932C2A" w:rsidRDefault="00932C2A" w:rsidP="007E3BEE">
      <w:pPr>
        <w:jc w:val="both"/>
        <w:rPr>
          <w:rFonts w:ascii="Arial" w:hAnsi="Arial" w:cs="Arial"/>
          <w:bCs/>
          <w:i/>
          <w:iCs/>
          <w:sz w:val="20"/>
          <w:szCs w:val="20"/>
        </w:rPr>
      </w:pPr>
    </w:p>
    <w:p w14:paraId="5D52647C" w14:textId="159DD74B" w:rsidR="00932C2A" w:rsidRDefault="00503413" w:rsidP="00503413">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10</w:t>
      </w:r>
      <w:r w:rsidRPr="004F7FAD">
        <w:rPr>
          <w:rFonts w:ascii="Arial" w:hAnsi="Arial" w:cs="Arial"/>
          <w:i/>
          <w:iCs/>
          <w:sz w:val="20"/>
          <w:szCs w:val="20"/>
        </w:rPr>
        <w:t xml:space="preserve">: </w:t>
      </w:r>
      <w:r>
        <w:rPr>
          <w:rFonts w:ascii="Arial" w:hAnsi="Arial" w:cs="Arial"/>
          <w:i/>
          <w:iCs/>
          <w:sz w:val="20"/>
          <w:szCs w:val="20"/>
        </w:rPr>
        <w:t xml:space="preserve">Though </w:t>
      </w:r>
      <w:r w:rsidRPr="00AB7038">
        <w:rPr>
          <w:rFonts w:ascii="Arial" w:hAnsi="Arial" w:cs="Arial"/>
          <w:bCs/>
          <w:i/>
          <w:iCs/>
          <w:sz w:val="20"/>
          <w:szCs w:val="20"/>
        </w:rPr>
        <w:t>PC1.5 is a new feature for inter-band EN-DC</w:t>
      </w:r>
      <w:r>
        <w:rPr>
          <w:rFonts w:ascii="Arial" w:hAnsi="Arial" w:cs="Arial"/>
          <w:bCs/>
          <w:i/>
          <w:iCs/>
          <w:sz w:val="20"/>
          <w:szCs w:val="20"/>
        </w:rPr>
        <w:t xml:space="preserve">, it </w:t>
      </w:r>
      <w:r w:rsidRPr="00AB7038">
        <w:rPr>
          <w:rFonts w:ascii="Arial" w:hAnsi="Arial" w:cs="Arial"/>
          <w:bCs/>
          <w:i/>
          <w:iCs/>
          <w:sz w:val="20"/>
          <w:szCs w:val="20"/>
        </w:rPr>
        <w:t>does not require new Tx general requirement as P</w:t>
      </w:r>
      <w:r w:rsidRPr="00AB7038">
        <w:rPr>
          <w:rFonts w:ascii="Arial" w:hAnsi="Arial" w:cs="Arial"/>
          <w:bCs/>
          <w:i/>
          <w:iCs/>
          <w:sz w:val="20"/>
          <w:szCs w:val="20"/>
          <w:vertAlign w:val="subscript"/>
        </w:rPr>
        <w:t>CMAX</w:t>
      </w:r>
      <w:r w:rsidRPr="00AB7038">
        <w:rPr>
          <w:rFonts w:ascii="Arial" w:hAnsi="Arial" w:cs="Arial"/>
          <w:bCs/>
          <w:i/>
          <w:iCs/>
          <w:sz w:val="20"/>
          <w:szCs w:val="20"/>
        </w:rPr>
        <w:t xml:space="preserve"> range has already been specified up to 33 dBm.</w:t>
      </w:r>
    </w:p>
    <w:p w14:paraId="56CDCD91" w14:textId="77777777" w:rsidR="00503413" w:rsidRPr="00503413" w:rsidRDefault="00503413" w:rsidP="007E3BEE">
      <w:pPr>
        <w:jc w:val="both"/>
        <w:rPr>
          <w:rFonts w:ascii="Arial" w:hAnsi="Arial" w:cs="Arial"/>
          <w:bCs/>
          <w:sz w:val="20"/>
          <w:szCs w:val="20"/>
        </w:rPr>
      </w:pPr>
    </w:p>
    <w:p w14:paraId="245AC9D5" w14:textId="627113AC" w:rsidR="00503413" w:rsidRDefault="00503413" w:rsidP="00503413">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4</w:t>
      </w:r>
      <w:r w:rsidRPr="004F7FAD">
        <w:rPr>
          <w:rFonts w:ascii="Arial" w:hAnsi="Arial" w:cs="Arial"/>
          <w:i/>
          <w:iCs/>
          <w:sz w:val="20"/>
          <w:szCs w:val="20"/>
        </w:rPr>
        <w:t xml:space="preserve">: </w:t>
      </w:r>
      <w:r>
        <w:rPr>
          <w:rFonts w:ascii="Arial" w:hAnsi="Arial" w:cs="Arial"/>
          <w:bCs/>
          <w:i/>
          <w:iCs/>
          <w:sz w:val="20"/>
          <w:szCs w:val="20"/>
        </w:rPr>
        <w:t>For PC2 and PC1.5 2-band inter-band EN-DC with 2Tx or 3Tx, only define one set of UE RF requirements for both handheld UE and FWA.</w:t>
      </w:r>
    </w:p>
    <w:p w14:paraId="2776A3E7" w14:textId="77777777" w:rsidR="00503413" w:rsidRPr="00503413" w:rsidRDefault="00503413" w:rsidP="007E3BEE">
      <w:pPr>
        <w:jc w:val="both"/>
        <w:rPr>
          <w:rFonts w:ascii="Arial" w:hAnsi="Arial" w:cs="Arial"/>
          <w:bCs/>
          <w:sz w:val="20"/>
          <w:szCs w:val="20"/>
        </w:rPr>
      </w:pPr>
    </w:p>
    <w:p w14:paraId="341F5637" w14:textId="5D775DC7" w:rsidR="00503413" w:rsidRDefault="00503413" w:rsidP="00503413">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11</w:t>
      </w:r>
      <w:r w:rsidRPr="004F7FAD">
        <w:rPr>
          <w:rFonts w:ascii="Arial" w:hAnsi="Arial" w:cs="Arial"/>
          <w:i/>
          <w:iCs/>
          <w:sz w:val="20"/>
          <w:szCs w:val="20"/>
        </w:rPr>
        <w:t xml:space="preserve">: </w:t>
      </w:r>
      <w:r w:rsidRPr="00C059F9">
        <w:rPr>
          <w:rFonts w:ascii="Arial" w:hAnsi="Arial" w:cs="Arial"/>
          <w:bCs/>
          <w:i/>
          <w:iCs/>
          <w:sz w:val="20"/>
          <w:szCs w:val="20"/>
        </w:rPr>
        <w:t>For PC2 2-band inter-band EN-DC with 2Tx or 3Tx, no new general requirement needs to be developed.</w:t>
      </w:r>
    </w:p>
    <w:p w14:paraId="38C8597E" w14:textId="77777777" w:rsidR="00503413" w:rsidRPr="00503413" w:rsidRDefault="00503413" w:rsidP="007E3BEE">
      <w:pPr>
        <w:jc w:val="both"/>
        <w:rPr>
          <w:rFonts w:ascii="Arial" w:hAnsi="Arial" w:cs="Arial"/>
          <w:bCs/>
          <w:sz w:val="20"/>
          <w:szCs w:val="20"/>
        </w:rPr>
      </w:pPr>
    </w:p>
    <w:p w14:paraId="21D89809" w14:textId="152C851B" w:rsidR="00FF2138" w:rsidRDefault="00FF2138" w:rsidP="00503413">
      <w:pPr>
        <w:spacing w:after="120"/>
        <w:jc w:val="both"/>
        <w:rPr>
          <w:rFonts w:ascii="Arial" w:hAnsi="Arial" w:cs="Arial"/>
          <w:b/>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12</w:t>
      </w:r>
      <w:r w:rsidRPr="004F7FAD">
        <w:rPr>
          <w:rFonts w:ascii="Arial" w:hAnsi="Arial" w:cs="Arial"/>
          <w:i/>
          <w:iCs/>
          <w:sz w:val="20"/>
          <w:szCs w:val="20"/>
        </w:rPr>
        <w:t xml:space="preserve">: </w:t>
      </w:r>
      <w:r>
        <w:rPr>
          <w:rFonts w:ascii="Arial" w:hAnsi="Arial" w:cs="Arial"/>
          <w:i/>
          <w:iCs/>
          <w:sz w:val="20"/>
          <w:szCs w:val="20"/>
        </w:rPr>
        <w:t xml:space="preserve">For </w:t>
      </w:r>
      <w:r>
        <w:rPr>
          <w:rFonts w:ascii="Arial" w:hAnsi="Arial" w:cs="Arial"/>
          <w:bCs/>
          <w:i/>
          <w:iCs/>
          <w:sz w:val="20"/>
          <w:szCs w:val="20"/>
        </w:rPr>
        <w:t xml:space="preserve">inter-band EN-DC with 3Tx configurations, </w:t>
      </w:r>
      <w:r w:rsidRPr="008D7C1F">
        <w:rPr>
          <w:rFonts w:ascii="Arial" w:hAnsi="Arial" w:cs="Arial"/>
          <w:bCs/>
          <w:i/>
          <w:iCs/>
          <w:sz w:val="20"/>
          <w:szCs w:val="20"/>
        </w:rPr>
        <w:t xml:space="preserve">the UL combinations shall be captured in </w:t>
      </w:r>
      <w:r>
        <w:rPr>
          <w:rFonts w:ascii="Arial" w:hAnsi="Arial" w:cs="Arial"/>
          <w:bCs/>
          <w:i/>
          <w:iCs/>
          <w:sz w:val="20"/>
          <w:szCs w:val="20"/>
        </w:rPr>
        <w:t xml:space="preserve">either </w:t>
      </w:r>
      <w:r w:rsidRPr="008D7C1F">
        <w:rPr>
          <w:rFonts w:ascii="Arial" w:hAnsi="Arial" w:cs="Arial"/>
          <w:bCs/>
          <w:i/>
          <w:iCs/>
          <w:sz w:val="20"/>
          <w:szCs w:val="20"/>
        </w:rPr>
        <w:t>sub-clause 6.2H.</w:t>
      </w:r>
      <w:r>
        <w:rPr>
          <w:rFonts w:ascii="Arial" w:hAnsi="Arial" w:cs="Arial"/>
          <w:bCs/>
          <w:i/>
          <w:iCs/>
          <w:sz w:val="20"/>
          <w:szCs w:val="20"/>
        </w:rPr>
        <w:t>1</w:t>
      </w:r>
      <w:r w:rsidRPr="008D7C1F">
        <w:rPr>
          <w:rFonts w:ascii="Arial" w:hAnsi="Arial" w:cs="Arial"/>
          <w:bCs/>
          <w:i/>
          <w:iCs/>
          <w:sz w:val="20"/>
          <w:szCs w:val="20"/>
        </w:rPr>
        <w:t>.</w:t>
      </w:r>
      <w:r>
        <w:rPr>
          <w:rFonts w:ascii="Arial" w:hAnsi="Arial" w:cs="Arial"/>
          <w:bCs/>
          <w:i/>
          <w:iCs/>
          <w:sz w:val="20"/>
          <w:szCs w:val="20"/>
        </w:rPr>
        <w:t xml:space="preserve">3 or </w:t>
      </w:r>
      <w:r w:rsidRPr="008D7C1F">
        <w:rPr>
          <w:rFonts w:ascii="Arial" w:hAnsi="Arial" w:cs="Arial"/>
          <w:bCs/>
          <w:i/>
          <w:iCs/>
          <w:sz w:val="20"/>
          <w:szCs w:val="20"/>
        </w:rPr>
        <w:t>sub-clause 6.2L.</w:t>
      </w:r>
      <w:r>
        <w:rPr>
          <w:rFonts w:ascii="Arial" w:hAnsi="Arial" w:cs="Arial"/>
          <w:bCs/>
          <w:i/>
          <w:iCs/>
          <w:sz w:val="20"/>
          <w:szCs w:val="20"/>
        </w:rPr>
        <w:t>1</w:t>
      </w:r>
      <w:r w:rsidRPr="008D7C1F">
        <w:rPr>
          <w:rFonts w:ascii="Arial" w:hAnsi="Arial" w:cs="Arial"/>
          <w:bCs/>
          <w:i/>
          <w:iCs/>
          <w:sz w:val="20"/>
          <w:szCs w:val="20"/>
        </w:rPr>
        <w:t>.</w:t>
      </w:r>
      <w:r>
        <w:rPr>
          <w:rFonts w:ascii="Arial" w:hAnsi="Arial" w:cs="Arial"/>
          <w:bCs/>
          <w:i/>
          <w:iCs/>
          <w:sz w:val="20"/>
          <w:szCs w:val="20"/>
        </w:rPr>
        <w:t xml:space="preserve">3 or both, while for </w:t>
      </w:r>
      <w:r w:rsidRPr="002115E7">
        <w:rPr>
          <w:rFonts w:ascii="Arial" w:hAnsi="Arial" w:cs="Arial"/>
          <w:bCs/>
          <w:i/>
          <w:iCs/>
          <w:sz w:val="20"/>
          <w:szCs w:val="20"/>
        </w:rPr>
        <w:t>2Tx UL configurations, the UL combinations are to be captured in sub-clause 6.2</w:t>
      </w:r>
      <w:r>
        <w:rPr>
          <w:rFonts w:ascii="Arial" w:hAnsi="Arial" w:cs="Arial"/>
          <w:bCs/>
          <w:i/>
          <w:iCs/>
          <w:sz w:val="20"/>
          <w:szCs w:val="20"/>
        </w:rPr>
        <w:t>B</w:t>
      </w:r>
      <w:r w:rsidRPr="002115E7">
        <w:rPr>
          <w:rFonts w:ascii="Arial" w:hAnsi="Arial" w:cs="Arial"/>
          <w:bCs/>
          <w:i/>
          <w:iCs/>
          <w:sz w:val="20"/>
          <w:szCs w:val="20"/>
        </w:rPr>
        <w:t>.1</w:t>
      </w:r>
      <w:r>
        <w:rPr>
          <w:rFonts w:ascii="Arial" w:hAnsi="Arial" w:cs="Arial"/>
          <w:bCs/>
          <w:i/>
          <w:iCs/>
          <w:sz w:val="20"/>
          <w:szCs w:val="20"/>
        </w:rPr>
        <w:t>.3</w:t>
      </w:r>
      <w:r w:rsidRPr="002115E7">
        <w:rPr>
          <w:rFonts w:ascii="Arial" w:hAnsi="Arial" w:cs="Arial"/>
          <w:bCs/>
          <w:i/>
          <w:iCs/>
          <w:sz w:val="20"/>
          <w:szCs w:val="20"/>
        </w:rPr>
        <w:t>.</w:t>
      </w:r>
    </w:p>
    <w:p w14:paraId="6C18F99A" w14:textId="77777777" w:rsidR="00FF2138" w:rsidRPr="00FF2138" w:rsidRDefault="00FF2138" w:rsidP="00FF2138">
      <w:pPr>
        <w:jc w:val="both"/>
        <w:rPr>
          <w:rFonts w:ascii="Arial" w:hAnsi="Arial" w:cs="Arial"/>
          <w:sz w:val="20"/>
          <w:szCs w:val="20"/>
        </w:rPr>
      </w:pPr>
    </w:p>
    <w:p w14:paraId="108D12ED" w14:textId="0D4D5DED" w:rsidR="00503413" w:rsidRDefault="00503413" w:rsidP="00503413">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5</w:t>
      </w:r>
      <w:r w:rsidRPr="004F7FAD">
        <w:rPr>
          <w:rFonts w:ascii="Arial" w:hAnsi="Arial" w:cs="Arial"/>
          <w:i/>
          <w:iCs/>
          <w:sz w:val="20"/>
          <w:szCs w:val="20"/>
        </w:rPr>
        <w:t xml:space="preserve">: </w:t>
      </w:r>
      <w:r w:rsidRPr="00854C13">
        <w:rPr>
          <w:rFonts w:ascii="Arial" w:hAnsi="Arial" w:cs="Arial"/>
          <w:bCs/>
          <w:i/>
          <w:iCs/>
          <w:sz w:val="20"/>
          <w:szCs w:val="20"/>
        </w:rPr>
        <w:t xml:space="preserve">For UL configurations </w:t>
      </w:r>
      <w:r>
        <w:rPr>
          <w:rFonts w:ascii="Arial" w:hAnsi="Arial" w:cs="Arial"/>
          <w:bCs/>
          <w:i/>
          <w:iCs/>
          <w:sz w:val="20"/>
          <w:szCs w:val="20"/>
        </w:rPr>
        <w:t xml:space="preserve">of PC1.5 inter-band UL CA and PC1.5 inter-band EN-DC </w:t>
      </w:r>
      <w:r w:rsidRPr="00854C13">
        <w:rPr>
          <w:rFonts w:ascii="Arial" w:hAnsi="Arial" w:cs="Arial"/>
          <w:bCs/>
          <w:i/>
          <w:iCs/>
          <w:sz w:val="20"/>
          <w:szCs w:val="20"/>
        </w:rPr>
        <w:t xml:space="preserve">which require new MSD framework, an example band combination for each UL configuration </w:t>
      </w:r>
      <w:r>
        <w:rPr>
          <w:rFonts w:ascii="Arial" w:hAnsi="Arial" w:cs="Arial"/>
          <w:bCs/>
          <w:i/>
          <w:iCs/>
          <w:sz w:val="20"/>
          <w:szCs w:val="20"/>
        </w:rPr>
        <w:t xml:space="preserve">shall be selected </w:t>
      </w:r>
      <w:r w:rsidRPr="00854C13">
        <w:rPr>
          <w:rFonts w:ascii="Arial" w:hAnsi="Arial" w:cs="Arial"/>
          <w:bCs/>
          <w:i/>
          <w:iCs/>
          <w:sz w:val="20"/>
          <w:szCs w:val="20"/>
        </w:rPr>
        <w:t>to complete the requirements before other combinations of the same UL configuration can be proposed to the basket WID.</w:t>
      </w:r>
    </w:p>
    <w:p w14:paraId="34ADAE02" w14:textId="77777777" w:rsidR="00503413" w:rsidRDefault="00503413" w:rsidP="007E3BEE">
      <w:pPr>
        <w:jc w:val="both"/>
        <w:rPr>
          <w:rFonts w:ascii="Arial" w:hAnsi="Arial" w:cs="Arial"/>
          <w:bCs/>
          <w:i/>
          <w:iCs/>
          <w:sz w:val="20"/>
          <w:szCs w:val="20"/>
        </w:rPr>
      </w:pPr>
    </w:p>
    <w:p w14:paraId="6E8D344B" w14:textId="77777777" w:rsidR="00503413" w:rsidRDefault="00503413" w:rsidP="00503413">
      <w:pPr>
        <w:spacing w:after="120"/>
        <w:jc w:val="both"/>
        <w:rPr>
          <w:rFonts w:ascii="Arial" w:hAnsi="Arial" w:cs="Arial"/>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13</w:t>
      </w:r>
      <w:r w:rsidRPr="004F7FAD">
        <w:rPr>
          <w:rFonts w:ascii="Arial" w:hAnsi="Arial" w:cs="Arial"/>
          <w:i/>
          <w:iCs/>
          <w:sz w:val="20"/>
          <w:szCs w:val="20"/>
        </w:rPr>
        <w:t xml:space="preserve">: </w:t>
      </w:r>
      <w:r w:rsidRPr="00A241EF">
        <w:rPr>
          <w:rFonts w:ascii="Arial" w:hAnsi="Arial" w:cs="Arial"/>
          <w:i/>
          <w:iCs/>
          <w:sz w:val="20"/>
          <w:szCs w:val="20"/>
        </w:rPr>
        <w:t>For UL configurations consist of at least one FDD band, it may be subject to 2UL IMD interference issue. If P</w:t>
      </w:r>
      <w:r w:rsidRPr="00A241EF">
        <w:rPr>
          <w:rFonts w:ascii="Arial" w:hAnsi="Arial" w:cs="Arial"/>
          <w:i/>
          <w:iCs/>
          <w:sz w:val="20"/>
          <w:szCs w:val="20"/>
          <w:vertAlign w:val="subscript"/>
        </w:rPr>
        <w:t>CMAX</w:t>
      </w:r>
      <w:r w:rsidRPr="00A241EF">
        <w:rPr>
          <w:rFonts w:ascii="Arial" w:hAnsi="Arial" w:cs="Arial"/>
          <w:i/>
          <w:iCs/>
          <w:sz w:val="20"/>
          <w:szCs w:val="20"/>
        </w:rPr>
        <w:t xml:space="preserve"> for each constituent UL band would be applied to evaluate MSD requirements, new MSD framework would be needed for these UL configurations.</w:t>
      </w:r>
    </w:p>
    <w:p w14:paraId="3A1C11DD" w14:textId="77777777" w:rsidR="00503413" w:rsidRPr="00A241EF" w:rsidRDefault="00503413" w:rsidP="00503413">
      <w:pPr>
        <w:jc w:val="both"/>
        <w:rPr>
          <w:rFonts w:ascii="Arial" w:hAnsi="Arial" w:cs="Arial"/>
          <w:sz w:val="20"/>
          <w:szCs w:val="20"/>
        </w:rPr>
      </w:pPr>
    </w:p>
    <w:p w14:paraId="45FFEAC9" w14:textId="61E6256C" w:rsidR="00503413" w:rsidRPr="007E3BEE" w:rsidRDefault="00503413" w:rsidP="00503413">
      <w:pPr>
        <w:spacing w:after="120"/>
        <w:jc w:val="both"/>
        <w:rPr>
          <w:rFonts w:ascii="Arial" w:hAnsi="Arial" w:cs="Arial"/>
          <w:b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6</w:t>
      </w:r>
      <w:r w:rsidRPr="004F7FAD">
        <w:rPr>
          <w:rFonts w:ascii="Arial" w:hAnsi="Arial" w:cs="Arial"/>
          <w:i/>
          <w:iCs/>
          <w:sz w:val="20"/>
          <w:szCs w:val="20"/>
        </w:rPr>
        <w:t xml:space="preserve">: </w:t>
      </w:r>
      <w:r w:rsidRPr="00A241EF">
        <w:rPr>
          <w:rFonts w:ascii="Arial" w:hAnsi="Arial" w:cs="Arial"/>
          <w:bCs/>
          <w:i/>
          <w:iCs/>
          <w:sz w:val="20"/>
          <w:szCs w:val="20"/>
        </w:rPr>
        <w:t>RAN4 shall be mindful on defining MSD requirements for the new UL configurations supporting “Increasing UE power high limit for CA and DC” feature.</w:t>
      </w:r>
    </w:p>
    <w:p w14:paraId="54EC1A7C" w14:textId="77777777" w:rsidR="00B27D0B" w:rsidRPr="00503413" w:rsidRDefault="00B27D0B" w:rsidP="00B27D0B">
      <w:pPr>
        <w:jc w:val="both"/>
        <w:rPr>
          <w:rFonts w:ascii="Arial" w:hAnsi="Arial" w:cs="Arial"/>
          <w:sz w:val="20"/>
          <w:szCs w:val="20"/>
        </w:rPr>
      </w:pPr>
    </w:p>
    <w:p w14:paraId="5D2DDC34" w14:textId="0610B9DD" w:rsidR="005E69AE" w:rsidRDefault="00887BEA" w:rsidP="005E69AE">
      <w:pPr>
        <w:pStyle w:val="Heading1"/>
      </w:pPr>
      <w:r>
        <w:t>5</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645BC79D" w14:textId="25371950" w:rsidR="008A07D9" w:rsidRPr="00DE0987" w:rsidRDefault="008A07D9" w:rsidP="00A9741F">
      <w:pPr>
        <w:pStyle w:val="EX"/>
        <w:spacing w:after="180"/>
        <w:ind w:left="374" w:hanging="374"/>
        <w:jc w:val="both"/>
        <w:rPr>
          <w:rFonts w:ascii="Arial" w:hAnsi="Arial" w:cs="Arial"/>
          <w:bCs/>
          <w:sz w:val="20"/>
          <w:szCs w:val="20"/>
        </w:rPr>
      </w:pPr>
      <w:r w:rsidRPr="001C3E72">
        <w:rPr>
          <w:rFonts w:ascii="Arial" w:hAnsi="Arial" w:cs="Arial"/>
          <w:bCs/>
          <w:sz w:val="20"/>
          <w:szCs w:val="20"/>
          <w:lang w:val="en-GB"/>
        </w:rPr>
        <w:t>RP-212163 “New WID: Increasing UE power high limit for CA and DC”, China Telecom, Qualcomm, 3GPP TSG-RAN Meeting #93-e, September 13</w:t>
      </w:r>
      <w:r w:rsidRPr="001C3E72">
        <w:rPr>
          <w:rFonts w:ascii="Arial" w:hAnsi="Arial" w:cs="Arial"/>
          <w:bCs/>
          <w:sz w:val="20"/>
          <w:szCs w:val="20"/>
          <w:vertAlign w:val="superscript"/>
          <w:lang w:val="en-GB"/>
        </w:rPr>
        <w:t>th</w:t>
      </w:r>
      <w:r w:rsidRPr="001C3E72">
        <w:rPr>
          <w:rFonts w:ascii="Arial" w:hAnsi="Arial" w:cs="Arial"/>
          <w:bCs/>
          <w:sz w:val="20"/>
          <w:szCs w:val="20"/>
          <w:lang w:val="en-GB"/>
        </w:rPr>
        <w:t xml:space="preserve"> – 17</w:t>
      </w:r>
      <w:r w:rsidRPr="001C3E72">
        <w:rPr>
          <w:rFonts w:ascii="Arial" w:hAnsi="Arial" w:cs="Arial"/>
          <w:bCs/>
          <w:sz w:val="20"/>
          <w:szCs w:val="20"/>
          <w:vertAlign w:val="superscript"/>
          <w:lang w:val="en-GB"/>
        </w:rPr>
        <w:t>th</w:t>
      </w:r>
      <w:r w:rsidRPr="001C3E72">
        <w:rPr>
          <w:rFonts w:ascii="Arial" w:hAnsi="Arial" w:cs="Arial"/>
          <w:bCs/>
          <w:sz w:val="20"/>
          <w:szCs w:val="20"/>
          <w:lang w:val="en-GB"/>
        </w:rPr>
        <w:t>, 2021</w:t>
      </w:r>
    </w:p>
    <w:p w14:paraId="14E9AAED" w14:textId="089B5BEE" w:rsidR="00DE0987" w:rsidRDefault="00DE0987" w:rsidP="00A9741F">
      <w:pPr>
        <w:pStyle w:val="EX"/>
        <w:spacing w:after="180"/>
        <w:ind w:left="374" w:hanging="374"/>
        <w:jc w:val="both"/>
        <w:rPr>
          <w:rFonts w:ascii="Arial" w:hAnsi="Arial" w:cs="Arial"/>
          <w:bCs/>
          <w:sz w:val="20"/>
          <w:szCs w:val="20"/>
        </w:rPr>
      </w:pPr>
      <w:r w:rsidRPr="008B4249">
        <w:rPr>
          <w:rFonts w:ascii="Arial" w:hAnsi="Arial" w:cs="Arial"/>
          <w:bCs/>
          <w:sz w:val="20"/>
          <w:szCs w:val="20"/>
        </w:rPr>
        <w:t>RP-</w:t>
      </w:r>
      <w:r>
        <w:rPr>
          <w:rFonts w:ascii="Arial" w:hAnsi="Arial" w:cs="Arial"/>
          <w:bCs/>
          <w:sz w:val="20"/>
          <w:szCs w:val="20"/>
        </w:rPr>
        <w:t>230161</w:t>
      </w:r>
      <w:r w:rsidRPr="008B4249">
        <w:rPr>
          <w:rFonts w:ascii="Arial" w:hAnsi="Arial" w:cs="Arial"/>
          <w:bCs/>
          <w:sz w:val="20"/>
          <w:szCs w:val="20"/>
        </w:rPr>
        <w:t xml:space="preserve"> </w:t>
      </w:r>
      <w:r>
        <w:rPr>
          <w:rFonts w:ascii="Arial" w:hAnsi="Arial" w:cs="Arial"/>
          <w:bCs/>
          <w:sz w:val="20"/>
          <w:szCs w:val="20"/>
        </w:rPr>
        <w:t>“</w:t>
      </w:r>
      <w:r w:rsidRPr="00680F8F">
        <w:rPr>
          <w:rFonts w:ascii="Arial" w:hAnsi="Arial" w:cs="Arial"/>
          <w:bCs/>
          <w:sz w:val="20"/>
          <w:szCs w:val="20"/>
        </w:rPr>
        <w:t>Revised WID for Low NR band 4Rx and 3Tx</w:t>
      </w:r>
      <w:r>
        <w:rPr>
          <w:rFonts w:ascii="Arial" w:hAnsi="Arial" w:cs="Arial"/>
          <w:bCs/>
          <w:sz w:val="20"/>
          <w:szCs w:val="20"/>
        </w:rPr>
        <w:t>”</w:t>
      </w:r>
      <w:r w:rsidRPr="008B4249">
        <w:rPr>
          <w:rFonts w:ascii="Arial" w:hAnsi="Arial" w:cs="Arial"/>
          <w:bCs/>
          <w:sz w:val="20"/>
          <w:szCs w:val="20"/>
        </w:rPr>
        <w:t>, OPPO</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9</w:t>
      </w:r>
      <w:r w:rsidRPr="008B4249">
        <w:rPr>
          <w:rFonts w:ascii="Arial" w:hAnsi="Arial" w:cs="Arial"/>
          <w:bCs/>
          <w:sz w:val="20"/>
          <w:szCs w:val="20"/>
        </w:rPr>
        <w:t xml:space="preserve">, </w:t>
      </w:r>
      <w:r>
        <w:rPr>
          <w:rFonts w:ascii="Arial" w:hAnsi="Arial" w:cs="Arial"/>
          <w:bCs/>
          <w:sz w:val="20"/>
          <w:szCs w:val="20"/>
        </w:rPr>
        <w:t xml:space="preserve">Rotterdam, </w:t>
      </w:r>
      <w:r w:rsidRPr="00680F8F">
        <w:rPr>
          <w:rFonts w:ascii="Arial" w:hAnsi="Arial" w:cs="Arial"/>
          <w:bCs/>
          <w:sz w:val="20"/>
          <w:szCs w:val="20"/>
        </w:rPr>
        <w:t>Netherlands</w:t>
      </w:r>
      <w:r w:rsidRPr="008B4249">
        <w:rPr>
          <w:rFonts w:ascii="Arial" w:hAnsi="Arial" w:cs="Arial"/>
          <w:bCs/>
          <w:sz w:val="20"/>
          <w:szCs w:val="20"/>
        </w:rPr>
        <w:t xml:space="preserve">, </w:t>
      </w:r>
      <w:r>
        <w:rPr>
          <w:rFonts w:ascii="Arial" w:hAnsi="Arial" w:cs="Arial"/>
          <w:bCs/>
          <w:sz w:val="20"/>
          <w:szCs w:val="20"/>
        </w:rPr>
        <w:t>March</w:t>
      </w:r>
      <w:r w:rsidRPr="008B4249">
        <w:rPr>
          <w:rFonts w:ascii="Arial" w:hAnsi="Arial" w:cs="Arial"/>
          <w:bCs/>
          <w:sz w:val="20"/>
          <w:szCs w:val="20"/>
        </w:rPr>
        <w:t xml:space="preserve"> </w:t>
      </w:r>
      <w:r>
        <w:rPr>
          <w:rFonts w:ascii="Arial" w:hAnsi="Arial" w:cs="Arial"/>
          <w:bCs/>
          <w:sz w:val="20"/>
          <w:szCs w:val="20"/>
        </w:rPr>
        <w:t>20</w:t>
      </w:r>
      <w:r w:rsidRPr="008B4249">
        <w:rPr>
          <w:rFonts w:ascii="Arial" w:hAnsi="Arial" w:cs="Arial"/>
          <w:bCs/>
          <w:sz w:val="20"/>
          <w:szCs w:val="20"/>
          <w:vertAlign w:val="superscript"/>
        </w:rPr>
        <w:t>th</w:t>
      </w:r>
      <w:r w:rsidRPr="008B4249">
        <w:rPr>
          <w:rFonts w:ascii="Arial" w:hAnsi="Arial" w:cs="Arial"/>
          <w:bCs/>
          <w:sz w:val="20"/>
          <w:szCs w:val="20"/>
        </w:rPr>
        <w:t xml:space="preserve"> – </w:t>
      </w:r>
      <w:r>
        <w:rPr>
          <w:rFonts w:ascii="Arial" w:hAnsi="Arial" w:cs="Arial"/>
          <w:bCs/>
          <w:sz w:val="20"/>
          <w:szCs w:val="20"/>
        </w:rPr>
        <w:t>23</w:t>
      </w:r>
      <w:r>
        <w:rPr>
          <w:rFonts w:ascii="Arial" w:hAnsi="Arial" w:cs="Arial"/>
          <w:bCs/>
          <w:sz w:val="20"/>
          <w:szCs w:val="20"/>
          <w:vertAlign w:val="superscript"/>
        </w:rPr>
        <w:t>rd</w:t>
      </w:r>
      <w:r w:rsidRPr="008B4249">
        <w:rPr>
          <w:rFonts w:ascii="Arial" w:hAnsi="Arial" w:cs="Arial"/>
          <w:bCs/>
          <w:sz w:val="20"/>
          <w:szCs w:val="20"/>
        </w:rPr>
        <w:t>, 202</w:t>
      </w:r>
      <w:r>
        <w:rPr>
          <w:rFonts w:ascii="Arial" w:hAnsi="Arial" w:cs="Arial"/>
          <w:bCs/>
          <w:sz w:val="20"/>
          <w:szCs w:val="20"/>
        </w:rPr>
        <w:t>3</w:t>
      </w: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5CDD0B92" w14:textId="7F4B1B88" w:rsidR="00CA510E" w:rsidRPr="00112B6A" w:rsidRDefault="00CA510E" w:rsidP="00112B6A">
      <w:pPr>
        <w:pStyle w:val="EX"/>
        <w:spacing w:after="180"/>
        <w:ind w:left="374" w:hanging="374"/>
        <w:jc w:val="both"/>
        <w:rPr>
          <w:rFonts w:ascii="Arial" w:hAnsi="Arial" w:cs="Arial"/>
          <w:bCs/>
          <w:sz w:val="20"/>
          <w:szCs w:val="20"/>
        </w:rPr>
      </w:pPr>
      <w:r w:rsidRPr="00CA510E">
        <w:rPr>
          <w:rFonts w:ascii="Arial" w:hAnsi="Arial" w:cs="Arial"/>
          <w:bCs/>
          <w:sz w:val="20"/>
          <w:szCs w:val="20"/>
        </w:rPr>
        <w:lastRenderedPageBreak/>
        <w:t>R4-2400</w:t>
      </w:r>
      <w:r w:rsidR="002B3A19">
        <w:rPr>
          <w:rFonts w:ascii="Arial" w:hAnsi="Arial" w:cs="Arial"/>
          <w:bCs/>
          <w:sz w:val="20"/>
          <w:szCs w:val="20"/>
        </w:rPr>
        <w:t>233</w:t>
      </w:r>
      <w:r w:rsidRPr="00CA510E">
        <w:rPr>
          <w:rFonts w:ascii="Arial" w:hAnsi="Arial" w:cs="Arial"/>
          <w:bCs/>
          <w:sz w:val="20"/>
          <w:szCs w:val="20"/>
        </w:rPr>
        <w:t xml:space="preserve"> “</w:t>
      </w:r>
      <w:r w:rsidR="002B3A19" w:rsidRPr="002B3A19">
        <w:rPr>
          <w:rFonts w:ascii="Arial" w:hAnsi="Arial" w:cs="Arial"/>
          <w:bCs/>
          <w:sz w:val="20"/>
          <w:szCs w:val="20"/>
        </w:rPr>
        <w:t>Motivation for UL Tx switching for FR1 intra-band non-contiguous UL CA in Rel-19</w:t>
      </w:r>
      <w:r w:rsidRPr="00CA510E">
        <w:rPr>
          <w:rFonts w:ascii="Arial" w:hAnsi="Arial" w:cs="Arial"/>
          <w:bCs/>
          <w:sz w:val="20"/>
          <w:szCs w:val="20"/>
        </w:rPr>
        <w:t>”, Apple, 3GPP TSG RAN WG4 Meeting #110, Athens, Greece, February 26</w:t>
      </w:r>
      <w:r w:rsidRPr="00CA510E">
        <w:rPr>
          <w:rFonts w:ascii="Arial" w:hAnsi="Arial" w:cs="Arial"/>
          <w:bCs/>
          <w:sz w:val="20"/>
          <w:szCs w:val="20"/>
          <w:vertAlign w:val="superscript"/>
        </w:rPr>
        <w:t>th</w:t>
      </w:r>
      <w:r w:rsidRPr="00CA510E">
        <w:rPr>
          <w:rFonts w:ascii="Arial" w:hAnsi="Arial" w:cs="Arial"/>
          <w:bCs/>
          <w:sz w:val="20"/>
          <w:szCs w:val="20"/>
        </w:rPr>
        <w:t xml:space="preserve"> – March 1</w:t>
      </w:r>
      <w:r w:rsidRPr="00CA510E">
        <w:rPr>
          <w:rFonts w:ascii="Arial" w:hAnsi="Arial" w:cs="Arial"/>
          <w:bCs/>
          <w:sz w:val="20"/>
          <w:szCs w:val="20"/>
          <w:vertAlign w:val="superscript"/>
        </w:rPr>
        <w:t>st</w:t>
      </w:r>
      <w:r w:rsidRPr="00CA510E">
        <w:rPr>
          <w:rFonts w:ascii="Arial" w:hAnsi="Arial" w:cs="Arial"/>
          <w:bCs/>
          <w:sz w:val="20"/>
          <w:szCs w:val="20"/>
        </w:rPr>
        <w:t>, 2024</w:t>
      </w:r>
    </w:p>
    <w:sectPr w:rsidR="00CA510E" w:rsidRPr="00112B6A" w:rsidSect="002F1ABA">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81C33" w14:textId="77777777" w:rsidR="002F1ABA" w:rsidRDefault="002F1ABA">
      <w:r>
        <w:separator/>
      </w:r>
    </w:p>
  </w:endnote>
  <w:endnote w:type="continuationSeparator" w:id="0">
    <w:p w14:paraId="1DC53AF3" w14:textId="77777777" w:rsidR="002F1ABA" w:rsidRDefault="002F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BF6A" w14:textId="77777777" w:rsidR="002F1ABA" w:rsidRDefault="002F1ABA">
      <w:r>
        <w:separator/>
      </w:r>
    </w:p>
  </w:footnote>
  <w:footnote w:type="continuationSeparator" w:id="0">
    <w:p w14:paraId="73223E59" w14:textId="77777777" w:rsidR="002F1ABA" w:rsidRDefault="002F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0EA3"/>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8F3"/>
    <w:rsid w:val="000A739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6995"/>
    <w:rsid w:val="00257410"/>
    <w:rsid w:val="002608DE"/>
    <w:rsid w:val="00261B7C"/>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7F2"/>
    <w:rsid w:val="002A195A"/>
    <w:rsid w:val="002A2A03"/>
    <w:rsid w:val="002A51BE"/>
    <w:rsid w:val="002A5F8F"/>
    <w:rsid w:val="002A6542"/>
    <w:rsid w:val="002A760E"/>
    <w:rsid w:val="002A797D"/>
    <w:rsid w:val="002B05B9"/>
    <w:rsid w:val="002B0805"/>
    <w:rsid w:val="002B0DFD"/>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5086E"/>
    <w:rsid w:val="00350950"/>
    <w:rsid w:val="0035312E"/>
    <w:rsid w:val="0035389E"/>
    <w:rsid w:val="0035462D"/>
    <w:rsid w:val="00354C53"/>
    <w:rsid w:val="00360A06"/>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3FF3"/>
    <w:rsid w:val="0040569B"/>
    <w:rsid w:val="0040649B"/>
    <w:rsid w:val="00407E20"/>
    <w:rsid w:val="00415661"/>
    <w:rsid w:val="004166A1"/>
    <w:rsid w:val="00416DC9"/>
    <w:rsid w:val="0041733B"/>
    <w:rsid w:val="00417EA8"/>
    <w:rsid w:val="00420FB8"/>
    <w:rsid w:val="00423334"/>
    <w:rsid w:val="00426737"/>
    <w:rsid w:val="0043242D"/>
    <w:rsid w:val="004345EC"/>
    <w:rsid w:val="00440181"/>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2761"/>
    <w:rsid w:val="004C6022"/>
    <w:rsid w:val="004C6974"/>
    <w:rsid w:val="004C72F9"/>
    <w:rsid w:val="004C7C52"/>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7526"/>
    <w:rsid w:val="005E2982"/>
    <w:rsid w:val="005E318B"/>
    <w:rsid w:val="005E5A28"/>
    <w:rsid w:val="005E6516"/>
    <w:rsid w:val="005E66AC"/>
    <w:rsid w:val="005E69AE"/>
    <w:rsid w:val="005E7D87"/>
    <w:rsid w:val="005F23E7"/>
    <w:rsid w:val="005F28DB"/>
    <w:rsid w:val="005F393C"/>
    <w:rsid w:val="005F39D5"/>
    <w:rsid w:val="005F7052"/>
    <w:rsid w:val="00600854"/>
    <w:rsid w:val="0060129F"/>
    <w:rsid w:val="00601677"/>
    <w:rsid w:val="006024D8"/>
    <w:rsid w:val="0060286A"/>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BD4"/>
    <w:rsid w:val="00B037D2"/>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9F9"/>
    <w:rsid w:val="00C05CE0"/>
    <w:rsid w:val="00C0629C"/>
    <w:rsid w:val="00C079CE"/>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3525"/>
    <w:rsid w:val="00F644CD"/>
    <w:rsid w:val="00F653B8"/>
    <w:rsid w:val="00F662C2"/>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2595"/>
    <w:rsid w:val="00F92945"/>
    <w:rsid w:val="00F92BEB"/>
    <w:rsid w:val="00F9573C"/>
    <w:rsid w:val="00FA08E1"/>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804</TotalTime>
  <Pages>8</Pages>
  <Words>3049</Words>
  <Characters>17381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22</cp:revision>
  <cp:lastPrinted>2019-02-25T14:05:00Z</cp:lastPrinted>
  <dcterms:created xsi:type="dcterms:W3CDTF">2024-04-02T21:25:00Z</dcterms:created>
  <dcterms:modified xsi:type="dcterms:W3CDTF">2024-04-08T18:58:00Z</dcterms:modified>
  <cp:category/>
</cp:coreProperties>
</file>